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F251D" w14:textId="0D9AB21E" w:rsidR="00244513" w:rsidRDefault="00244513" w:rsidP="007216F3">
      <w:pPr>
        <w:tabs>
          <w:tab w:val="left" w:pos="8190"/>
          <w:tab w:val="left" w:pos="9450"/>
        </w:tabs>
        <w:autoSpaceDE w:val="0"/>
        <w:autoSpaceDN w:val="0"/>
        <w:adjustRightInd w:val="0"/>
        <w:ind w:left="-760" w:right="-1120" w:hanging="540"/>
        <w:jc w:val="center"/>
        <w:rPr>
          <w:rFonts w:ascii="Amasis MT Pro Light" w:hAnsi="Amasis MT Pro Light" w:cs="Calibri"/>
          <w:b/>
          <w:bCs/>
          <w:smallCaps/>
          <w:sz w:val="52"/>
          <w:szCs w:val="52"/>
        </w:rPr>
      </w:pPr>
      <w:r>
        <w:rPr>
          <w:rFonts w:ascii="Calibri" w:hAnsi="Calibri" w:cs="Calibri"/>
          <w:b/>
          <w:bCs/>
          <w:smallCaps/>
          <w:noProof/>
          <w:sz w:val="52"/>
          <w:szCs w:val="52"/>
        </w:rPr>
        <w:drawing>
          <wp:inline distT="0" distB="0" distL="0" distR="0" wp14:anchorId="02AFDD47" wp14:editId="1B4C08FB">
            <wp:extent cx="2693335" cy="1957589"/>
            <wp:effectExtent l="0" t="0" r="0" b="5080"/>
            <wp:docPr id="1838882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9231" cy="1961874"/>
                    </a:xfrm>
                    <a:prstGeom prst="rect">
                      <a:avLst/>
                    </a:prstGeom>
                    <a:noFill/>
                    <a:ln>
                      <a:noFill/>
                    </a:ln>
                  </pic:spPr>
                </pic:pic>
              </a:graphicData>
            </a:graphic>
          </wp:inline>
        </w:drawing>
      </w:r>
    </w:p>
    <w:p w14:paraId="16049278" w14:textId="765F83EB" w:rsidR="00244513" w:rsidRDefault="00244513" w:rsidP="007216F3">
      <w:pPr>
        <w:tabs>
          <w:tab w:val="left" w:pos="-720"/>
        </w:tabs>
        <w:autoSpaceDE w:val="0"/>
        <w:autoSpaceDN w:val="0"/>
        <w:adjustRightInd w:val="0"/>
        <w:ind w:left="1080" w:hanging="2520"/>
        <w:jc w:val="center"/>
        <w:rPr>
          <w:rFonts w:ascii="Amasis MT Pro Light" w:hAnsi="Amasis MT Pro Light" w:cs="Calibri"/>
          <w:b/>
          <w:bCs/>
          <w:smallCaps/>
          <w:sz w:val="52"/>
          <w:szCs w:val="52"/>
        </w:rPr>
      </w:pPr>
    </w:p>
    <w:p w14:paraId="1ABA6DB2" w14:textId="0B6A0502" w:rsidR="00244513" w:rsidRDefault="00010F9E" w:rsidP="00010F9E">
      <w:pPr>
        <w:autoSpaceDE w:val="0"/>
        <w:autoSpaceDN w:val="0"/>
        <w:adjustRightInd w:val="0"/>
        <w:ind w:left="3150" w:hanging="2520"/>
        <w:rPr>
          <w:rFonts w:ascii="Amasis MT Pro Light" w:hAnsi="Amasis MT Pro Light" w:cs="Calibri"/>
          <w:b/>
          <w:bCs/>
          <w:smallCaps/>
          <w:sz w:val="52"/>
          <w:szCs w:val="52"/>
        </w:rPr>
      </w:pPr>
      <w:r>
        <w:rPr>
          <w:rFonts w:ascii="Amasis MT Pro Light" w:hAnsi="Amasis MT Pro Light" w:cs="Calibri"/>
          <w:b/>
          <w:bCs/>
          <w:smallCaps/>
          <w:sz w:val="52"/>
          <w:szCs w:val="52"/>
        </w:rPr>
        <w:t xml:space="preserve">              </w:t>
      </w:r>
      <w:r w:rsidR="00244513" w:rsidRPr="00725FE3">
        <w:rPr>
          <w:rFonts w:ascii="Amasis MT Pro Light" w:hAnsi="Amasis MT Pro Light" w:cs="Calibri"/>
          <w:b/>
          <w:bCs/>
          <w:smallCaps/>
          <w:sz w:val="52"/>
          <w:szCs w:val="52"/>
        </w:rPr>
        <w:t>Town of Waynesvil</w:t>
      </w:r>
      <w:r w:rsidR="00244513">
        <w:rPr>
          <w:rFonts w:ascii="Amasis MT Pro Light" w:hAnsi="Amasis MT Pro Light" w:cs="Calibri"/>
          <w:b/>
          <w:bCs/>
          <w:smallCaps/>
          <w:sz w:val="52"/>
          <w:szCs w:val="52"/>
        </w:rPr>
        <w:t>le</w:t>
      </w:r>
    </w:p>
    <w:p w14:paraId="51272D78" w14:textId="77777777" w:rsidR="00244513" w:rsidRDefault="00244513" w:rsidP="007216F3">
      <w:pPr>
        <w:autoSpaceDE w:val="0"/>
        <w:autoSpaceDN w:val="0"/>
        <w:adjustRightInd w:val="0"/>
        <w:ind w:left="1080" w:hanging="2520"/>
        <w:jc w:val="center"/>
        <w:rPr>
          <w:rFonts w:ascii="Amasis MT Pro Light" w:hAnsi="Amasis MT Pro Light" w:cs="Calibri"/>
          <w:b/>
          <w:bCs/>
          <w:smallCaps/>
          <w:sz w:val="52"/>
          <w:szCs w:val="52"/>
        </w:rPr>
      </w:pPr>
    </w:p>
    <w:p w14:paraId="2A6D2CD2" w14:textId="7CEE1F75" w:rsidR="00457101" w:rsidRPr="00244513" w:rsidRDefault="00010F9E" w:rsidP="00010F9E">
      <w:pPr>
        <w:autoSpaceDE w:val="0"/>
        <w:autoSpaceDN w:val="0"/>
        <w:adjustRightInd w:val="0"/>
        <w:ind w:left="2880" w:hanging="2520"/>
        <w:rPr>
          <w:rFonts w:ascii="Amasis MT Pro Light" w:hAnsi="Amasis MT Pro Light" w:cs="Calibri"/>
          <w:b/>
          <w:bCs/>
          <w:smallCaps/>
          <w:sz w:val="52"/>
          <w:szCs w:val="52"/>
        </w:rPr>
      </w:pPr>
      <w:r>
        <w:rPr>
          <w:rFonts w:ascii="Amasis MT Pro Light" w:hAnsi="Amasis MT Pro Light" w:cs="Calibri"/>
          <w:b/>
          <w:sz w:val="52"/>
          <w:szCs w:val="52"/>
        </w:rPr>
        <w:t xml:space="preserve">               </w:t>
      </w:r>
      <w:r w:rsidR="00725FE3">
        <w:rPr>
          <w:rFonts w:ascii="Amasis MT Pro Light" w:hAnsi="Amasis MT Pro Light" w:cs="Calibri"/>
          <w:b/>
          <w:sz w:val="52"/>
          <w:szCs w:val="52"/>
        </w:rPr>
        <w:t>Request for Proposals</w:t>
      </w:r>
    </w:p>
    <w:p w14:paraId="395D42F7" w14:textId="77777777" w:rsidR="00457101" w:rsidRPr="00F87E32" w:rsidRDefault="00457101" w:rsidP="007216F3">
      <w:pPr>
        <w:widowControl w:val="0"/>
        <w:jc w:val="center"/>
        <w:rPr>
          <w:rFonts w:ascii="Calibri" w:hAnsi="Calibri" w:cs="Calibri"/>
        </w:rPr>
      </w:pPr>
    </w:p>
    <w:p w14:paraId="49DECCEE" w14:textId="3C209E0C" w:rsidR="00457101" w:rsidRPr="00F87E32" w:rsidRDefault="00457101" w:rsidP="007216F3">
      <w:pPr>
        <w:widowControl w:val="0"/>
        <w:ind w:left="-1260" w:right="-1440"/>
        <w:jc w:val="center"/>
        <w:rPr>
          <w:rFonts w:ascii="Calibri" w:hAnsi="Calibri" w:cs="Calibri"/>
        </w:rPr>
      </w:pPr>
    </w:p>
    <w:p w14:paraId="46AB6272" w14:textId="55F036B3" w:rsidR="00E416EF" w:rsidRPr="007216F3" w:rsidRDefault="00010F9E" w:rsidP="00010F9E">
      <w:pPr>
        <w:tabs>
          <w:tab w:val="left" w:pos="1170"/>
          <w:tab w:val="left" w:pos="5577"/>
          <w:tab w:val="center" w:pos="6120"/>
        </w:tabs>
        <w:ind w:right="-1120"/>
        <w:rPr>
          <w:rFonts w:ascii="Amasis MT Pro Light" w:hAnsi="Amasis MT Pro Light" w:cs="Calibri"/>
          <w:sz w:val="28"/>
          <w:szCs w:val="28"/>
        </w:rPr>
      </w:pPr>
      <w:r>
        <w:rPr>
          <w:rFonts w:ascii="Amasis MT Pro Light" w:hAnsi="Amasis MT Pro Light" w:cs="Calibri"/>
          <w:sz w:val="28"/>
          <w:szCs w:val="28"/>
        </w:rPr>
        <w:t xml:space="preserve">       </w:t>
      </w:r>
      <w:r w:rsidR="007216F3">
        <w:rPr>
          <w:rFonts w:ascii="Amasis MT Pro Light" w:hAnsi="Amasis MT Pro Light" w:cs="Calibri"/>
          <w:sz w:val="28"/>
          <w:szCs w:val="28"/>
        </w:rPr>
        <w:t>Updated Master Plan for the Town of Waynesville’s Parks and Recreation</w:t>
      </w:r>
    </w:p>
    <w:p w14:paraId="06240DC4" w14:textId="77777777" w:rsidR="00E416EF" w:rsidRDefault="00E416EF" w:rsidP="007216F3">
      <w:pPr>
        <w:tabs>
          <w:tab w:val="left" w:pos="1170"/>
          <w:tab w:val="left" w:pos="5577"/>
          <w:tab w:val="center" w:pos="6120"/>
        </w:tabs>
        <w:ind w:right="-1120"/>
        <w:jc w:val="center"/>
        <w:rPr>
          <w:rFonts w:ascii="Calibri" w:hAnsi="Calibri" w:cs="Calibri"/>
        </w:rPr>
      </w:pPr>
    </w:p>
    <w:p w14:paraId="5BDFF9EC" w14:textId="77777777" w:rsidR="00E416EF" w:rsidRDefault="00E416EF" w:rsidP="007216F3">
      <w:pPr>
        <w:tabs>
          <w:tab w:val="left" w:pos="1170"/>
          <w:tab w:val="left" w:pos="5577"/>
          <w:tab w:val="center" w:pos="6120"/>
        </w:tabs>
        <w:ind w:right="-1120"/>
        <w:jc w:val="center"/>
        <w:rPr>
          <w:rFonts w:ascii="Calibri" w:hAnsi="Calibri" w:cs="Calibri"/>
        </w:rPr>
      </w:pPr>
    </w:p>
    <w:p w14:paraId="6C9F459C" w14:textId="77777777" w:rsidR="00E416EF" w:rsidRDefault="00E416EF" w:rsidP="007216F3">
      <w:pPr>
        <w:tabs>
          <w:tab w:val="left" w:pos="1170"/>
          <w:tab w:val="left" w:pos="5577"/>
          <w:tab w:val="center" w:pos="6120"/>
        </w:tabs>
        <w:ind w:right="-1120"/>
        <w:jc w:val="center"/>
        <w:rPr>
          <w:rFonts w:ascii="Calibri" w:hAnsi="Calibri" w:cs="Calibri"/>
        </w:rPr>
      </w:pPr>
    </w:p>
    <w:p w14:paraId="35226CE3" w14:textId="77777777" w:rsidR="00E416EF" w:rsidRDefault="00E416EF" w:rsidP="00E416EF">
      <w:pPr>
        <w:tabs>
          <w:tab w:val="left" w:pos="1170"/>
          <w:tab w:val="left" w:pos="5577"/>
          <w:tab w:val="center" w:pos="6120"/>
        </w:tabs>
        <w:ind w:right="-1120"/>
        <w:rPr>
          <w:rFonts w:ascii="Calibri" w:hAnsi="Calibri" w:cs="Calibri"/>
        </w:rPr>
      </w:pPr>
    </w:p>
    <w:p w14:paraId="258297C3" w14:textId="77777777" w:rsidR="00E416EF" w:rsidRDefault="00E416EF" w:rsidP="00E416EF">
      <w:pPr>
        <w:tabs>
          <w:tab w:val="left" w:pos="1170"/>
          <w:tab w:val="left" w:pos="5577"/>
          <w:tab w:val="center" w:pos="6120"/>
        </w:tabs>
        <w:ind w:right="-1120"/>
        <w:rPr>
          <w:rFonts w:ascii="Calibri" w:hAnsi="Calibri" w:cs="Calibri"/>
        </w:rPr>
      </w:pPr>
    </w:p>
    <w:p w14:paraId="38F7993E" w14:textId="77777777" w:rsidR="00E416EF" w:rsidRDefault="00E416EF" w:rsidP="00E416EF">
      <w:pPr>
        <w:tabs>
          <w:tab w:val="left" w:pos="1170"/>
          <w:tab w:val="left" w:pos="5577"/>
          <w:tab w:val="center" w:pos="6120"/>
        </w:tabs>
        <w:ind w:right="-1120"/>
        <w:rPr>
          <w:rFonts w:ascii="Calibri" w:hAnsi="Calibri" w:cs="Calibri"/>
        </w:rPr>
      </w:pPr>
    </w:p>
    <w:p w14:paraId="6A8C02ED" w14:textId="77777777" w:rsidR="00E416EF" w:rsidRDefault="00E416EF" w:rsidP="00E416EF">
      <w:pPr>
        <w:tabs>
          <w:tab w:val="left" w:pos="1170"/>
          <w:tab w:val="left" w:pos="5577"/>
          <w:tab w:val="center" w:pos="6120"/>
        </w:tabs>
        <w:ind w:right="-1120"/>
        <w:rPr>
          <w:rFonts w:ascii="Calibri" w:hAnsi="Calibri" w:cs="Calibri"/>
        </w:rPr>
      </w:pPr>
    </w:p>
    <w:p w14:paraId="3161D109" w14:textId="77777777" w:rsidR="00E416EF" w:rsidRDefault="00E416EF" w:rsidP="00E416EF">
      <w:pPr>
        <w:tabs>
          <w:tab w:val="left" w:pos="1170"/>
          <w:tab w:val="left" w:pos="5577"/>
          <w:tab w:val="center" w:pos="6120"/>
        </w:tabs>
        <w:ind w:right="-1120"/>
        <w:rPr>
          <w:rFonts w:ascii="Calibri" w:hAnsi="Calibri" w:cs="Calibri"/>
        </w:rPr>
      </w:pPr>
    </w:p>
    <w:p w14:paraId="759552F9" w14:textId="77777777" w:rsidR="00E416EF" w:rsidRDefault="00E416EF" w:rsidP="00E416EF">
      <w:pPr>
        <w:tabs>
          <w:tab w:val="left" w:pos="1170"/>
          <w:tab w:val="left" w:pos="5577"/>
          <w:tab w:val="center" w:pos="6120"/>
        </w:tabs>
        <w:ind w:right="-1120"/>
        <w:rPr>
          <w:rFonts w:ascii="Calibri" w:hAnsi="Calibri" w:cs="Calibri"/>
        </w:rPr>
      </w:pPr>
    </w:p>
    <w:p w14:paraId="2F88146D" w14:textId="77777777" w:rsidR="00E416EF" w:rsidRDefault="00E416EF" w:rsidP="00E416EF">
      <w:pPr>
        <w:tabs>
          <w:tab w:val="left" w:pos="1170"/>
          <w:tab w:val="left" w:pos="5577"/>
          <w:tab w:val="center" w:pos="6120"/>
        </w:tabs>
        <w:ind w:right="-1120"/>
        <w:rPr>
          <w:rFonts w:ascii="Calibri" w:hAnsi="Calibri" w:cs="Calibri"/>
        </w:rPr>
      </w:pPr>
    </w:p>
    <w:p w14:paraId="7AB58ABE" w14:textId="77777777" w:rsidR="00E416EF" w:rsidRDefault="00E416EF" w:rsidP="00E416EF">
      <w:pPr>
        <w:tabs>
          <w:tab w:val="left" w:pos="1170"/>
          <w:tab w:val="left" w:pos="5577"/>
          <w:tab w:val="center" w:pos="6120"/>
        </w:tabs>
        <w:ind w:right="-1120"/>
        <w:rPr>
          <w:rFonts w:ascii="Calibri" w:hAnsi="Calibri" w:cs="Calibri"/>
        </w:rPr>
      </w:pPr>
    </w:p>
    <w:p w14:paraId="72DEBBF9" w14:textId="77777777" w:rsidR="00E416EF" w:rsidRDefault="00E416EF" w:rsidP="00E416EF">
      <w:pPr>
        <w:tabs>
          <w:tab w:val="left" w:pos="1170"/>
          <w:tab w:val="left" w:pos="5577"/>
          <w:tab w:val="center" w:pos="6120"/>
        </w:tabs>
        <w:ind w:right="-1120"/>
        <w:rPr>
          <w:rFonts w:ascii="Calibri" w:hAnsi="Calibri" w:cs="Calibri"/>
        </w:rPr>
      </w:pPr>
    </w:p>
    <w:p w14:paraId="1B53DB86" w14:textId="77777777" w:rsidR="00E416EF" w:rsidRDefault="00E416EF" w:rsidP="00E416EF">
      <w:pPr>
        <w:tabs>
          <w:tab w:val="left" w:pos="1170"/>
          <w:tab w:val="left" w:pos="5577"/>
          <w:tab w:val="center" w:pos="6120"/>
        </w:tabs>
        <w:ind w:right="-1120"/>
        <w:rPr>
          <w:rFonts w:ascii="Calibri" w:hAnsi="Calibri" w:cs="Calibri"/>
        </w:rPr>
      </w:pPr>
    </w:p>
    <w:p w14:paraId="1975E592" w14:textId="77777777" w:rsidR="00E416EF" w:rsidRDefault="00E416EF" w:rsidP="00E416EF">
      <w:pPr>
        <w:tabs>
          <w:tab w:val="left" w:pos="1170"/>
          <w:tab w:val="left" w:pos="5577"/>
          <w:tab w:val="center" w:pos="6120"/>
        </w:tabs>
        <w:ind w:right="-1120"/>
        <w:rPr>
          <w:rFonts w:ascii="Calibri" w:hAnsi="Calibri" w:cs="Calibri"/>
        </w:rPr>
      </w:pPr>
    </w:p>
    <w:p w14:paraId="7F7D3A41" w14:textId="77777777" w:rsidR="00E416EF" w:rsidRDefault="00E416EF" w:rsidP="00E416EF">
      <w:pPr>
        <w:tabs>
          <w:tab w:val="left" w:pos="1170"/>
          <w:tab w:val="left" w:pos="5577"/>
          <w:tab w:val="center" w:pos="6120"/>
        </w:tabs>
        <w:ind w:right="-1120"/>
        <w:rPr>
          <w:rFonts w:ascii="Calibri" w:hAnsi="Calibri" w:cs="Calibri"/>
        </w:rPr>
      </w:pPr>
    </w:p>
    <w:p w14:paraId="248D6317" w14:textId="77777777" w:rsidR="00E416EF" w:rsidRDefault="00E416EF" w:rsidP="00E416EF">
      <w:pPr>
        <w:tabs>
          <w:tab w:val="left" w:pos="1170"/>
          <w:tab w:val="left" w:pos="5577"/>
          <w:tab w:val="center" w:pos="6120"/>
        </w:tabs>
        <w:ind w:right="-1120"/>
        <w:rPr>
          <w:rFonts w:ascii="Calibri" w:hAnsi="Calibri" w:cs="Calibri"/>
        </w:rPr>
      </w:pPr>
    </w:p>
    <w:p w14:paraId="4A68001C" w14:textId="77777777" w:rsidR="00E416EF" w:rsidRDefault="00E416EF" w:rsidP="00E416EF">
      <w:pPr>
        <w:tabs>
          <w:tab w:val="left" w:pos="1170"/>
          <w:tab w:val="left" w:pos="5577"/>
          <w:tab w:val="center" w:pos="6120"/>
        </w:tabs>
        <w:ind w:right="-1120"/>
        <w:rPr>
          <w:rFonts w:ascii="Calibri" w:hAnsi="Calibri" w:cs="Calibri"/>
        </w:rPr>
      </w:pPr>
    </w:p>
    <w:p w14:paraId="2CF09247" w14:textId="77777777" w:rsidR="00E416EF" w:rsidRDefault="00E416EF" w:rsidP="00E416EF">
      <w:pPr>
        <w:tabs>
          <w:tab w:val="left" w:pos="1170"/>
          <w:tab w:val="left" w:pos="5577"/>
          <w:tab w:val="center" w:pos="6120"/>
        </w:tabs>
        <w:ind w:right="-1120"/>
        <w:rPr>
          <w:rFonts w:ascii="Calibri" w:hAnsi="Calibri" w:cs="Calibri"/>
        </w:rPr>
      </w:pPr>
    </w:p>
    <w:p w14:paraId="41A8E65E" w14:textId="7D0194E7" w:rsidR="007216F3" w:rsidRDefault="007216F3" w:rsidP="00E416EF">
      <w:pPr>
        <w:tabs>
          <w:tab w:val="left" w:pos="1170"/>
          <w:tab w:val="left" w:pos="5577"/>
          <w:tab w:val="center" w:pos="6120"/>
        </w:tabs>
        <w:ind w:right="-1120"/>
        <w:rPr>
          <w:rFonts w:ascii="Calibri" w:hAnsi="Calibri" w:cs="Calibri"/>
        </w:rPr>
      </w:pPr>
    </w:p>
    <w:p w14:paraId="40BA692A" w14:textId="77777777" w:rsidR="007216F3" w:rsidRDefault="007216F3">
      <w:pPr>
        <w:spacing w:after="160" w:line="259" w:lineRule="auto"/>
        <w:rPr>
          <w:rFonts w:ascii="Calibri" w:hAnsi="Calibri" w:cs="Calibri"/>
        </w:rPr>
      </w:pPr>
      <w:r>
        <w:rPr>
          <w:rFonts w:ascii="Calibri" w:hAnsi="Calibri" w:cs="Calibri"/>
        </w:rPr>
        <w:br w:type="page"/>
      </w:r>
    </w:p>
    <w:p w14:paraId="53E7C1C5" w14:textId="77777777" w:rsidR="00E416EF" w:rsidRDefault="00E416EF" w:rsidP="007216F3">
      <w:pPr>
        <w:tabs>
          <w:tab w:val="left" w:pos="1170"/>
          <w:tab w:val="left" w:pos="5577"/>
          <w:tab w:val="center" w:pos="6120"/>
          <w:tab w:val="left" w:pos="8820"/>
        </w:tabs>
        <w:ind w:right="-1120"/>
        <w:jc w:val="center"/>
        <w:rPr>
          <w:rFonts w:ascii="Calibri" w:hAnsi="Calibri" w:cs="Calibri"/>
        </w:rPr>
      </w:pPr>
    </w:p>
    <w:p w14:paraId="08F36D0A" w14:textId="77777777" w:rsidR="007216F3" w:rsidRDefault="007216F3" w:rsidP="007216F3">
      <w:pPr>
        <w:tabs>
          <w:tab w:val="left" w:pos="1170"/>
          <w:tab w:val="left" w:pos="5577"/>
          <w:tab w:val="center" w:pos="6120"/>
        </w:tabs>
        <w:ind w:right="410"/>
        <w:jc w:val="center"/>
        <w:rPr>
          <w:rFonts w:ascii="Calibri" w:hAnsi="Calibri" w:cs="Calibri"/>
        </w:rPr>
      </w:pPr>
    </w:p>
    <w:p w14:paraId="4EE58D4E" w14:textId="785C5345" w:rsidR="00E416EF" w:rsidRDefault="007216F3" w:rsidP="007216F3">
      <w:pPr>
        <w:tabs>
          <w:tab w:val="left" w:pos="1170"/>
          <w:tab w:val="left" w:pos="5577"/>
          <w:tab w:val="center" w:pos="6120"/>
        </w:tabs>
        <w:ind w:right="410"/>
        <w:jc w:val="center"/>
        <w:rPr>
          <w:rFonts w:ascii="Calibri" w:hAnsi="Calibri" w:cs="Calibri"/>
        </w:rPr>
      </w:pPr>
      <w:r>
        <w:rPr>
          <w:rFonts w:ascii="Calibri" w:hAnsi="Calibri" w:cs="Calibri"/>
          <w:noProof/>
        </w:rPr>
        <w:drawing>
          <wp:inline distT="0" distB="0" distL="0" distR="0" wp14:anchorId="49695BAE" wp14:editId="40C9E8F2">
            <wp:extent cx="2407920" cy="1749425"/>
            <wp:effectExtent l="0" t="0" r="0" b="3175"/>
            <wp:docPr id="1338941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7920" cy="1749425"/>
                    </a:xfrm>
                    <a:prstGeom prst="rect">
                      <a:avLst/>
                    </a:prstGeom>
                    <a:noFill/>
                  </pic:spPr>
                </pic:pic>
              </a:graphicData>
            </a:graphic>
          </wp:inline>
        </w:drawing>
      </w:r>
    </w:p>
    <w:p w14:paraId="33CEBE0A" w14:textId="77777777" w:rsidR="00E416EF" w:rsidRDefault="00E416EF" w:rsidP="00E416EF">
      <w:pPr>
        <w:tabs>
          <w:tab w:val="left" w:pos="1170"/>
          <w:tab w:val="left" w:pos="5577"/>
          <w:tab w:val="center" w:pos="6120"/>
        </w:tabs>
        <w:ind w:right="-1120"/>
        <w:rPr>
          <w:rFonts w:ascii="Calibri" w:hAnsi="Calibri" w:cs="Calibri"/>
        </w:rPr>
      </w:pPr>
    </w:p>
    <w:p w14:paraId="1E310B27" w14:textId="77777777" w:rsidR="007216F3" w:rsidRDefault="007216F3" w:rsidP="00E416EF">
      <w:pPr>
        <w:tabs>
          <w:tab w:val="left" w:pos="1170"/>
          <w:tab w:val="left" w:pos="5577"/>
          <w:tab w:val="center" w:pos="6120"/>
        </w:tabs>
        <w:ind w:right="-1120"/>
        <w:rPr>
          <w:rFonts w:ascii="Amasis MT Pro Light" w:hAnsi="Amasis MT Pro Light" w:cs="Calibri"/>
          <w:b/>
          <w:bCs/>
          <w:sz w:val="28"/>
          <w:szCs w:val="28"/>
          <w:u w:val="single"/>
        </w:rPr>
      </w:pPr>
    </w:p>
    <w:p w14:paraId="5D780A2B" w14:textId="60385845" w:rsidR="007216F3" w:rsidRDefault="007216F3" w:rsidP="00E416EF">
      <w:pPr>
        <w:tabs>
          <w:tab w:val="left" w:pos="1170"/>
          <w:tab w:val="left" w:pos="5577"/>
          <w:tab w:val="center" w:pos="6120"/>
        </w:tabs>
        <w:ind w:right="-1120"/>
        <w:rPr>
          <w:rFonts w:ascii="Amasis MT Pro Light" w:hAnsi="Amasis MT Pro Light" w:cs="Calibri"/>
          <w:b/>
          <w:bCs/>
        </w:rPr>
      </w:pPr>
      <w:r w:rsidRPr="007216F3">
        <w:rPr>
          <w:rFonts w:ascii="Amasis MT Pro Light" w:hAnsi="Amasis MT Pro Light" w:cs="Calibri"/>
          <w:b/>
          <w:bCs/>
        </w:rPr>
        <w:t>Request for Proposals – Updated Master Plan for the Town of Waynesville Parks and Recreation</w:t>
      </w:r>
    </w:p>
    <w:p w14:paraId="0833EDB4" w14:textId="77777777" w:rsidR="007216F3" w:rsidRDefault="007216F3" w:rsidP="00E416EF">
      <w:pPr>
        <w:tabs>
          <w:tab w:val="left" w:pos="1170"/>
          <w:tab w:val="left" w:pos="5577"/>
          <w:tab w:val="center" w:pos="6120"/>
        </w:tabs>
        <w:ind w:right="-1120"/>
        <w:rPr>
          <w:rFonts w:ascii="Amasis MT Pro Light" w:hAnsi="Amasis MT Pro Light" w:cs="Calibri"/>
          <w:b/>
          <w:bCs/>
        </w:rPr>
      </w:pPr>
    </w:p>
    <w:p w14:paraId="77816B6E" w14:textId="77777777" w:rsidR="007216F3" w:rsidRDefault="007216F3" w:rsidP="00E416EF">
      <w:pPr>
        <w:tabs>
          <w:tab w:val="left" w:pos="1170"/>
          <w:tab w:val="left" w:pos="5577"/>
          <w:tab w:val="center" w:pos="6120"/>
        </w:tabs>
        <w:ind w:right="-1120"/>
        <w:rPr>
          <w:rFonts w:ascii="Amasis MT Pro Light" w:hAnsi="Amasis MT Pro Light" w:cs="Calibri"/>
          <w:b/>
          <w:bCs/>
        </w:rPr>
      </w:pPr>
    </w:p>
    <w:p w14:paraId="08E761F0" w14:textId="545F347B" w:rsidR="007216F3" w:rsidRPr="007216F3" w:rsidRDefault="007216F3" w:rsidP="007216F3">
      <w:pPr>
        <w:tabs>
          <w:tab w:val="left" w:pos="1170"/>
          <w:tab w:val="left" w:pos="5577"/>
          <w:tab w:val="center" w:pos="6120"/>
        </w:tabs>
        <w:ind w:right="1040"/>
        <w:jc w:val="center"/>
        <w:rPr>
          <w:rFonts w:ascii="Amasis MT Pro Light" w:hAnsi="Amasis MT Pro Light" w:cs="Calibri"/>
        </w:rPr>
      </w:pPr>
      <w:r w:rsidRPr="007216F3">
        <w:rPr>
          <w:rFonts w:ascii="Amasis MT Pro Light" w:hAnsi="Amasis MT Pro Light" w:cs="Calibri"/>
        </w:rPr>
        <w:t>Town of Waynesville</w:t>
      </w:r>
    </w:p>
    <w:p w14:paraId="7106A32E" w14:textId="7A53E297" w:rsidR="007216F3" w:rsidRPr="007216F3" w:rsidRDefault="007216F3" w:rsidP="007216F3">
      <w:pPr>
        <w:tabs>
          <w:tab w:val="left" w:pos="1170"/>
          <w:tab w:val="left" w:pos="5577"/>
          <w:tab w:val="center" w:pos="6120"/>
        </w:tabs>
        <w:ind w:right="950"/>
        <w:jc w:val="center"/>
        <w:rPr>
          <w:rFonts w:ascii="Amasis MT Pro Light" w:hAnsi="Amasis MT Pro Light" w:cs="Calibri"/>
        </w:rPr>
      </w:pPr>
      <w:r w:rsidRPr="007216F3">
        <w:rPr>
          <w:rFonts w:ascii="Amasis MT Pro Light" w:hAnsi="Amasis MT Pro Light" w:cs="Calibri"/>
        </w:rPr>
        <w:t>Parks and Recreation Department</w:t>
      </w:r>
    </w:p>
    <w:p w14:paraId="58B9BEE7" w14:textId="63C52ACA" w:rsidR="007216F3" w:rsidRPr="007216F3" w:rsidRDefault="007216F3" w:rsidP="007216F3">
      <w:pPr>
        <w:tabs>
          <w:tab w:val="left" w:pos="1170"/>
          <w:tab w:val="left" w:pos="5577"/>
          <w:tab w:val="center" w:pos="6120"/>
        </w:tabs>
        <w:ind w:right="1400"/>
        <w:jc w:val="center"/>
        <w:rPr>
          <w:rFonts w:ascii="Amasis MT Pro Light" w:hAnsi="Amasis MT Pro Light" w:cs="Calibri"/>
        </w:rPr>
      </w:pPr>
      <w:r w:rsidRPr="007216F3">
        <w:rPr>
          <w:rFonts w:ascii="Amasis MT Pro Light" w:hAnsi="Amasis MT Pro Light" w:cs="Calibri"/>
        </w:rPr>
        <w:t>550 Vance Street</w:t>
      </w:r>
    </w:p>
    <w:p w14:paraId="212E7F93" w14:textId="176568A0" w:rsidR="007216F3" w:rsidRDefault="007216F3" w:rsidP="007216F3">
      <w:pPr>
        <w:tabs>
          <w:tab w:val="left" w:pos="1170"/>
          <w:tab w:val="left" w:pos="5577"/>
          <w:tab w:val="center" w:pos="6120"/>
        </w:tabs>
        <w:ind w:right="1130"/>
        <w:jc w:val="center"/>
        <w:rPr>
          <w:rFonts w:ascii="Amasis MT Pro Light" w:hAnsi="Amasis MT Pro Light" w:cs="Calibri"/>
        </w:rPr>
      </w:pPr>
      <w:r w:rsidRPr="007216F3">
        <w:rPr>
          <w:rFonts w:ascii="Amasis MT Pro Light" w:hAnsi="Amasis MT Pro Light" w:cs="Calibri"/>
        </w:rPr>
        <w:t>Waynesville, NC 28786</w:t>
      </w:r>
    </w:p>
    <w:p w14:paraId="4BCC605F" w14:textId="77777777" w:rsidR="007216F3" w:rsidRDefault="007216F3" w:rsidP="007216F3">
      <w:pPr>
        <w:tabs>
          <w:tab w:val="left" w:pos="1170"/>
          <w:tab w:val="left" w:pos="5577"/>
          <w:tab w:val="center" w:pos="6120"/>
        </w:tabs>
        <w:ind w:right="1130"/>
        <w:jc w:val="center"/>
        <w:rPr>
          <w:rFonts w:ascii="Amasis MT Pro Light" w:hAnsi="Amasis MT Pro Light" w:cs="Calibri"/>
        </w:rPr>
      </w:pPr>
    </w:p>
    <w:p w14:paraId="09430606" w14:textId="77777777" w:rsidR="007216F3" w:rsidRDefault="007216F3" w:rsidP="007216F3">
      <w:pPr>
        <w:tabs>
          <w:tab w:val="left" w:pos="1170"/>
          <w:tab w:val="left" w:pos="5577"/>
          <w:tab w:val="center" w:pos="6120"/>
        </w:tabs>
        <w:ind w:right="1130"/>
        <w:jc w:val="center"/>
        <w:rPr>
          <w:rFonts w:ascii="Amasis MT Pro Light" w:hAnsi="Amasis MT Pro Light" w:cs="Calibri"/>
        </w:rPr>
      </w:pPr>
    </w:p>
    <w:p w14:paraId="31FF257E" w14:textId="3666F45A" w:rsidR="007216F3" w:rsidRDefault="007216F3" w:rsidP="007216F3">
      <w:pPr>
        <w:tabs>
          <w:tab w:val="left" w:pos="1170"/>
          <w:tab w:val="left" w:pos="5577"/>
          <w:tab w:val="center" w:pos="6120"/>
        </w:tabs>
        <w:ind w:right="1130"/>
        <w:jc w:val="center"/>
        <w:rPr>
          <w:rFonts w:ascii="Amasis MT Pro Light" w:hAnsi="Amasis MT Pro Light" w:cs="Calibri"/>
        </w:rPr>
      </w:pPr>
      <w:r>
        <w:rPr>
          <w:rFonts w:ascii="Amasis MT Pro Light" w:hAnsi="Amasis MT Pro Light" w:cs="Calibri"/>
        </w:rPr>
        <w:t xml:space="preserve">Contact Information: </w:t>
      </w:r>
      <w:bookmarkStart w:id="0" w:name="_Hlk205469027"/>
      <w:r>
        <w:rPr>
          <w:rFonts w:ascii="Amasis MT Pro Light" w:hAnsi="Amasis MT Pro Light" w:cs="Calibri"/>
        </w:rPr>
        <w:t>Luke Kinsland – Parks and Recreation Director</w:t>
      </w:r>
    </w:p>
    <w:p w14:paraId="22420201" w14:textId="5563EF81" w:rsidR="007216F3" w:rsidRDefault="007216F3" w:rsidP="007216F3">
      <w:pPr>
        <w:tabs>
          <w:tab w:val="left" w:pos="1170"/>
          <w:tab w:val="left" w:pos="5577"/>
          <w:tab w:val="center" w:pos="6120"/>
        </w:tabs>
        <w:ind w:right="1130"/>
        <w:jc w:val="center"/>
        <w:rPr>
          <w:rFonts w:ascii="Amasis MT Pro Light" w:hAnsi="Amasis MT Pro Light" w:cs="Calibri"/>
        </w:rPr>
      </w:pPr>
      <w:r>
        <w:rPr>
          <w:rFonts w:ascii="Amasis MT Pro Light" w:hAnsi="Amasis MT Pro Light" w:cs="Calibri"/>
        </w:rPr>
        <w:t xml:space="preserve">Email: </w:t>
      </w:r>
      <w:hyperlink r:id="rId8" w:history="1">
        <w:r w:rsidRPr="00BF553C">
          <w:rPr>
            <w:rStyle w:val="Hyperlink"/>
            <w:rFonts w:ascii="Amasis MT Pro Light" w:hAnsi="Amasis MT Pro Light" w:cs="Calibri"/>
          </w:rPr>
          <w:t>lkinsland@waynesvillenc.gov</w:t>
        </w:r>
      </w:hyperlink>
    </w:p>
    <w:p w14:paraId="4DD73BE5" w14:textId="1DCC7DBC" w:rsidR="007216F3" w:rsidRDefault="007216F3" w:rsidP="007216F3">
      <w:pPr>
        <w:tabs>
          <w:tab w:val="left" w:pos="1170"/>
          <w:tab w:val="left" w:pos="5577"/>
          <w:tab w:val="center" w:pos="6120"/>
        </w:tabs>
        <w:ind w:right="1130"/>
        <w:jc w:val="center"/>
        <w:rPr>
          <w:rFonts w:ascii="Amasis MT Pro Light" w:hAnsi="Amasis MT Pro Light" w:cs="Calibri"/>
        </w:rPr>
      </w:pPr>
      <w:r>
        <w:rPr>
          <w:rFonts w:ascii="Amasis MT Pro Light" w:hAnsi="Amasis MT Pro Light" w:cs="Calibri"/>
        </w:rPr>
        <w:t>Phone: 828-335-6482</w:t>
      </w:r>
    </w:p>
    <w:p w14:paraId="2A900A21" w14:textId="3CF9B663" w:rsidR="00B06BAA" w:rsidRDefault="00B06BAA" w:rsidP="007216F3">
      <w:pPr>
        <w:tabs>
          <w:tab w:val="left" w:pos="1170"/>
          <w:tab w:val="left" w:pos="5577"/>
          <w:tab w:val="center" w:pos="6120"/>
        </w:tabs>
        <w:ind w:right="1130"/>
        <w:jc w:val="center"/>
        <w:rPr>
          <w:rFonts w:ascii="Amasis MT Pro Light" w:hAnsi="Amasis MT Pro Light" w:cs="Calibri"/>
        </w:rPr>
      </w:pPr>
    </w:p>
    <w:p w14:paraId="52D6C1D1" w14:textId="77777777" w:rsidR="00B06BAA" w:rsidRDefault="00B06BAA">
      <w:pPr>
        <w:spacing w:after="160" w:line="259" w:lineRule="auto"/>
        <w:rPr>
          <w:rFonts w:ascii="Amasis MT Pro Light" w:hAnsi="Amasis MT Pro Light" w:cs="Calibri"/>
        </w:rPr>
      </w:pPr>
      <w:r>
        <w:rPr>
          <w:rFonts w:ascii="Amasis MT Pro Light" w:hAnsi="Amasis MT Pro Light" w:cs="Calibri"/>
        </w:rPr>
        <w:br w:type="page"/>
      </w:r>
    </w:p>
    <w:bookmarkEnd w:id="0"/>
    <w:p w14:paraId="21758ED0" w14:textId="77777777" w:rsidR="005A0218" w:rsidRPr="005A0218" w:rsidRDefault="005A0218" w:rsidP="005A0218">
      <w:pPr>
        <w:keepNext/>
        <w:keepLines/>
        <w:spacing w:before="200" w:line="276" w:lineRule="auto"/>
        <w:outlineLvl w:val="1"/>
        <w:rPr>
          <w:rFonts w:ascii="Calibri" w:eastAsia="MS Gothic" w:hAnsi="Calibri"/>
          <w:b/>
          <w:bCs/>
          <w:color w:val="4F81BD"/>
          <w:sz w:val="26"/>
          <w:szCs w:val="26"/>
        </w:rPr>
      </w:pPr>
      <w:r w:rsidRPr="005A0218">
        <w:rPr>
          <w:rFonts w:ascii="Calibri" w:eastAsia="MS Gothic" w:hAnsi="Calibri"/>
          <w:b/>
          <w:bCs/>
          <w:color w:val="4F81BD"/>
          <w:sz w:val="26"/>
          <w:szCs w:val="26"/>
        </w:rPr>
        <w:lastRenderedPageBreak/>
        <w:t>Project Overview:</w:t>
      </w:r>
    </w:p>
    <w:p w14:paraId="35F47F01" w14:textId="6B501245" w:rsidR="005A0218" w:rsidRPr="005A0218" w:rsidRDefault="005A0218" w:rsidP="005A0218">
      <w:pPr>
        <w:spacing w:after="200" w:line="276" w:lineRule="auto"/>
        <w:rPr>
          <w:rFonts w:ascii="Cambria" w:eastAsia="MS Mincho" w:hAnsi="Cambria"/>
          <w:sz w:val="22"/>
          <w:szCs w:val="22"/>
        </w:rPr>
      </w:pPr>
      <w:r w:rsidRPr="005A0218">
        <w:rPr>
          <w:rFonts w:ascii="Cambria" w:eastAsia="MS Mincho" w:hAnsi="Cambria"/>
          <w:sz w:val="22"/>
          <w:szCs w:val="22"/>
        </w:rPr>
        <w:t>The Town of Waynesville, North Carolina, is soliciting proposals from qualified planning and design firms to prepare a Comprehensive Parks</w:t>
      </w:r>
      <w:r w:rsidR="009D0F33">
        <w:rPr>
          <w:rFonts w:ascii="Cambria" w:eastAsia="MS Mincho" w:hAnsi="Cambria"/>
          <w:sz w:val="22"/>
          <w:szCs w:val="22"/>
        </w:rPr>
        <w:t xml:space="preserve"> </w:t>
      </w:r>
      <w:r w:rsidR="00547715">
        <w:rPr>
          <w:rFonts w:ascii="Cambria" w:eastAsia="MS Mincho" w:hAnsi="Cambria"/>
          <w:sz w:val="22"/>
          <w:szCs w:val="22"/>
        </w:rPr>
        <w:t xml:space="preserve">and </w:t>
      </w:r>
      <w:r w:rsidRPr="005A0218">
        <w:rPr>
          <w:rFonts w:ascii="Cambria" w:eastAsia="MS Mincho" w:hAnsi="Cambria"/>
          <w:sz w:val="22"/>
          <w:szCs w:val="22"/>
        </w:rPr>
        <w:t>Recreation</w:t>
      </w:r>
      <w:r w:rsidR="00010F9E" w:rsidRPr="005A0218">
        <w:rPr>
          <w:rFonts w:ascii="Cambria" w:eastAsia="MS Mincho" w:hAnsi="Cambria"/>
          <w:sz w:val="22"/>
          <w:szCs w:val="22"/>
        </w:rPr>
        <w:t xml:space="preserve"> Master</w:t>
      </w:r>
      <w:r w:rsidRPr="005A0218">
        <w:rPr>
          <w:rFonts w:ascii="Cambria" w:eastAsia="MS Mincho" w:hAnsi="Cambria"/>
          <w:sz w:val="22"/>
          <w:szCs w:val="22"/>
        </w:rPr>
        <w:t xml:space="preserve"> Plan. This plan will serve as a 10–15</w:t>
      </w:r>
      <w:r w:rsidR="00010F9E">
        <w:rPr>
          <w:rFonts w:ascii="Cambria" w:eastAsia="MS Mincho" w:hAnsi="Cambria"/>
          <w:sz w:val="22"/>
          <w:szCs w:val="22"/>
        </w:rPr>
        <w:t>-</w:t>
      </w:r>
      <w:r w:rsidRPr="005A0218">
        <w:rPr>
          <w:rFonts w:ascii="Cambria" w:eastAsia="MS Mincho" w:hAnsi="Cambria"/>
          <w:sz w:val="22"/>
          <w:szCs w:val="22"/>
        </w:rPr>
        <w:t>year guiding document for decision-making, budgeting, project implementation, and potential funding opportunities, including the North Carolina Parks and Recreation Trust Fund (PARTF). The plan must follow the NC PARTF guidelines and meet eligibility criteria to support future grant applications.</w:t>
      </w:r>
      <w:r w:rsidRPr="005A0218">
        <w:rPr>
          <w:rFonts w:ascii="Cambria" w:eastAsia="MS Mincho" w:hAnsi="Cambria"/>
          <w:sz w:val="22"/>
          <w:szCs w:val="22"/>
        </w:rPr>
        <w:br/>
      </w:r>
      <w:r w:rsidRPr="005A0218">
        <w:rPr>
          <w:rFonts w:ascii="Cambria" w:eastAsia="MS Mincho" w:hAnsi="Cambria"/>
          <w:sz w:val="22"/>
          <w:szCs w:val="22"/>
        </w:rPr>
        <w:br/>
        <w:t>This effort will include an inventory of existing facilities, a thorough community needs assessment, system-wide level of service analysis, public engagement, and a prioritized capital improvement strategy. It will encompass all municipal parks, recreation centers, athletic fields, open spaces, and trails within the jurisdictional boundaries of the Town of Waynesville.</w:t>
      </w:r>
    </w:p>
    <w:p w14:paraId="7FB9211A" w14:textId="77777777" w:rsidR="005A0218" w:rsidRPr="005A0218" w:rsidRDefault="005A0218" w:rsidP="005A0218">
      <w:pPr>
        <w:keepNext/>
        <w:keepLines/>
        <w:spacing w:before="200" w:line="276" w:lineRule="auto"/>
        <w:outlineLvl w:val="1"/>
        <w:rPr>
          <w:rFonts w:ascii="Calibri" w:eastAsia="MS Gothic" w:hAnsi="Calibri"/>
          <w:b/>
          <w:bCs/>
          <w:color w:val="4F81BD"/>
          <w:sz w:val="26"/>
          <w:szCs w:val="26"/>
        </w:rPr>
      </w:pPr>
      <w:r w:rsidRPr="005A0218">
        <w:rPr>
          <w:rFonts w:ascii="Calibri" w:eastAsia="MS Gothic" w:hAnsi="Calibri"/>
          <w:b/>
          <w:bCs/>
          <w:color w:val="4F81BD"/>
          <w:sz w:val="26"/>
          <w:szCs w:val="26"/>
        </w:rPr>
        <w:t>Scope of Work:</w:t>
      </w:r>
    </w:p>
    <w:p w14:paraId="7C37D72E" w14:textId="77777777" w:rsidR="005A0218" w:rsidRPr="005A0218" w:rsidRDefault="005A0218" w:rsidP="005A0218">
      <w:pPr>
        <w:spacing w:after="200" w:line="276" w:lineRule="auto"/>
        <w:rPr>
          <w:rFonts w:ascii="Cambria" w:eastAsia="MS Mincho" w:hAnsi="Cambria"/>
          <w:sz w:val="22"/>
          <w:szCs w:val="22"/>
        </w:rPr>
      </w:pPr>
      <w:r w:rsidRPr="005A0218">
        <w:rPr>
          <w:rFonts w:ascii="Cambria" w:eastAsia="MS Mincho" w:hAnsi="Cambria"/>
          <w:sz w:val="22"/>
          <w:szCs w:val="22"/>
        </w:rPr>
        <w:t>The selected consultant will be expected to complete the following deliverables by North Carolina Parks and Recreation planning standards:</w:t>
      </w:r>
    </w:p>
    <w:p w14:paraId="0546FFEB" w14:textId="77777777" w:rsidR="005A0218" w:rsidRPr="00010F9E" w:rsidRDefault="005A0218" w:rsidP="005A0218">
      <w:pPr>
        <w:keepNext/>
        <w:keepLines/>
        <w:spacing w:before="200" w:line="276" w:lineRule="auto"/>
        <w:outlineLvl w:val="2"/>
        <w:rPr>
          <w:rFonts w:ascii="Calibri" w:eastAsia="MS Gothic" w:hAnsi="Calibri"/>
          <w:b/>
          <w:bCs/>
          <w:color w:val="215E99" w:themeColor="text2" w:themeTint="BF"/>
          <w:sz w:val="22"/>
          <w:szCs w:val="22"/>
        </w:rPr>
      </w:pPr>
      <w:r w:rsidRPr="00010F9E">
        <w:rPr>
          <w:rFonts w:ascii="Calibri" w:eastAsia="MS Gothic" w:hAnsi="Calibri"/>
          <w:b/>
          <w:bCs/>
          <w:color w:val="215E99" w:themeColor="text2" w:themeTint="BF"/>
          <w:sz w:val="22"/>
          <w:szCs w:val="22"/>
        </w:rPr>
        <w:t>System Inventory and Mapping (GIS-Based)</w:t>
      </w:r>
    </w:p>
    <w:p w14:paraId="0FD485C2" w14:textId="77777777" w:rsidR="005A0218" w:rsidRPr="005A0218" w:rsidRDefault="005A0218" w:rsidP="005A0218">
      <w:pPr>
        <w:pStyle w:val="ListParagraph"/>
        <w:numPr>
          <w:ilvl w:val="0"/>
          <w:numId w:val="5"/>
        </w:numPr>
        <w:tabs>
          <w:tab w:val="num" w:pos="360"/>
        </w:tabs>
        <w:spacing w:after="200" w:line="276" w:lineRule="auto"/>
        <w:rPr>
          <w:rFonts w:ascii="Cambria" w:eastAsia="MS Mincho" w:hAnsi="Cambria"/>
        </w:rPr>
      </w:pPr>
      <w:r w:rsidRPr="005A0218">
        <w:rPr>
          <w:rFonts w:ascii="Cambria" w:eastAsia="MS Mincho" w:hAnsi="Cambria"/>
        </w:rPr>
        <w:t>Inventory of all parks, open spaces, facilities, trails, and undeveloped parcels.</w:t>
      </w:r>
    </w:p>
    <w:p w14:paraId="671C1D78" w14:textId="77777777" w:rsidR="005A0218" w:rsidRPr="005A0218" w:rsidRDefault="005A0218" w:rsidP="005A0218">
      <w:pPr>
        <w:pStyle w:val="ListParagraph"/>
        <w:numPr>
          <w:ilvl w:val="0"/>
          <w:numId w:val="5"/>
        </w:numPr>
        <w:tabs>
          <w:tab w:val="num" w:pos="360"/>
        </w:tabs>
        <w:spacing w:after="200" w:line="276" w:lineRule="auto"/>
        <w:rPr>
          <w:rFonts w:ascii="Cambria" w:eastAsia="MS Mincho" w:hAnsi="Cambria"/>
        </w:rPr>
      </w:pPr>
      <w:r w:rsidRPr="005A0218">
        <w:rPr>
          <w:rFonts w:ascii="Cambria" w:eastAsia="MS Mincho" w:hAnsi="Cambria"/>
        </w:rPr>
        <w:t>Documentation of acreage, amenities, ADA accessibility, and physical condition.</w:t>
      </w:r>
    </w:p>
    <w:p w14:paraId="3CA37510" w14:textId="77777777" w:rsidR="005A0218" w:rsidRPr="005A0218" w:rsidRDefault="005A0218" w:rsidP="005A0218">
      <w:pPr>
        <w:pStyle w:val="ListParagraph"/>
        <w:numPr>
          <w:ilvl w:val="0"/>
          <w:numId w:val="5"/>
        </w:numPr>
        <w:tabs>
          <w:tab w:val="num" w:pos="360"/>
        </w:tabs>
        <w:spacing w:after="200" w:line="276" w:lineRule="auto"/>
        <w:rPr>
          <w:rFonts w:ascii="Cambria" w:eastAsia="MS Mincho" w:hAnsi="Cambria"/>
        </w:rPr>
      </w:pPr>
      <w:r w:rsidRPr="005A0218">
        <w:rPr>
          <w:rFonts w:ascii="Cambria" w:eastAsia="MS Mincho" w:hAnsi="Cambria"/>
        </w:rPr>
        <w:t>Use of GIS data compatible with state and local systems (preferably in ArcGIS format).</w:t>
      </w:r>
    </w:p>
    <w:p w14:paraId="1A1DAAE8" w14:textId="77777777" w:rsidR="005A0218" w:rsidRPr="005A0218" w:rsidRDefault="005A0218" w:rsidP="005A0218">
      <w:pPr>
        <w:tabs>
          <w:tab w:val="num" w:pos="360"/>
        </w:tabs>
        <w:spacing w:after="200" w:line="276" w:lineRule="auto"/>
        <w:ind w:left="360" w:hanging="360"/>
        <w:contextualSpacing/>
        <w:rPr>
          <w:rFonts w:ascii="Cambria" w:eastAsia="MS Mincho" w:hAnsi="Cambria"/>
          <w:sz w:val="22"/>
          <w:szCs w:val="22"/>
        </w:rPr>
      </w:pPr>
    </w:p>
    <w:p w14:paraId="65CEB2F0" w14:textId="77777777" w:rsidR="005A0218" w:rsidRPr="00010F9E" w:rsidRDefault="005A0218" w:rsidP="005A0218">
      <w:pPr>
        <w:keepNext/>
        <w:keepLines/>
        <w:spacing w:before="200" w:line="276" w:lineRule="auto"/>
        <w:outlineLvl w:val="2"/>
        <w:rPr>
          <w:rFonts w:ascii="Calibri" w:eastAsia="MS Gothic" w:hAnsi="Calibri"/>
          <w:b/>
          <w:bCs/>
          <w:color w:val="215E99" w:themeColor="text2" w:themeTint="BF"/>
          <w:sz w:val="22"/>
          <w:szCs w:val="22"/>
        </w:rPr>
      </w:pPr>
      <w:r w:rsidRPr="00010F9E">
        <w:rPr>
          <w:rFonts w:ascii="Calibri" w:eastAsia="MS Gothic" w:hAnsi="Calibri"/>
          <w:b/>
          <w:bCs/>
          <w:color w:val="215E99" w:themeColor="text2" w:themeTint="BF"/>
          <w:sz w:val="22"/>
          <w:szCs w:val="22"/>
        </w:rPr>
        <w:t>Public Engagement (Per PARTF Standards)</w:t>
      </w:r>
    </w:p>
    <w:p w14:paraId="45B39002" w14:textId="77777777" w:rsidR="005A0218" w:rsidRPr="005A0218" w:rsidRDefault="005A0218" w:rsidP="005A0218">
      <w:pPr>
        <w:pStyle w:val="ListParagraph"/>
        <w:numPr>
          <w:ilvl w:val="0"/>
          <w:numId w:val="6"/>
        </w:numPr>
        <w:tabs>
          <w:tab w:val="num" w:pos="360"/>
        </w:tabs>
        <w:spacing w:after="200" w:line="276" w:lineRule="auto"/>
        <w:rPr>
          <w:rFonts w:ascii="Cambria" w:eastAsia="MS Mincho" w:hAnsi="Cambria"/>
        </w:rPr>
      </w:pPr>
      <w:r w:rsidRPr="005A0218">
        <w:rPr>
          <w:rFonts w:ascii="Cambria" w:eastAsia="MS Mincho" w:hAnsi="Cambria"/>
        </w:rPr>
        <w:t>Conduct at least one public meeting and a statistically valid recreational needs survey.</w:t>
      </w:r>
    </w:p>
    <w:p w14:paraId="14A86902" w14:textId="77777777" w:rsidR="005A0218" w:rsidRPr="005A0218" w:rsidRDefault="005A0218" w:rsidP="005A0218">
      <w:pPr>
        <w:pStyle w:val="ListParagraph"/>
        <w:numPr>
          <w:ilvl w:val="0"/>
          <w:numId w:val="6"/>
        </w:numPr>
        <w:tabs>
          <w:tab w:val="num" w:pos="360"/>
        </w:tabs>
        <w:spacing w:after="200" w:line="276" w:lineRule="auto"/>
        <w:rPr>
          <w:rFonts w:ascii="Cambria" w:eastAsia="MS Mincho" w:hAnsi="Cambria"/>
        </w:rPr>
      </w:pPr>
      <w:r w:rsidRPr="005A0218">
        <w:rPr>
          <w:rFonts w:ascii="Cambria" w:eastAsia="MS Mincho" w:hAnsi="Cambria"/>
        </w:rPr>
        <w:t>Include outreach to underserved and minority populations as per Title VI compliance.</w:t>
      </w:r>
    </w:p>
    <w:p w14:paraId="1BD121C2" w14:textId="77777777" w:rsidR="005A0218" w:rsidRPr="005A0218" w:rsidRDefault="005A0218" w:rsidP="005A0218">
      <w:pPr>
        <w:pStyle w:val="ListParagraph"/>
        <w:numPr>
          <w:ilvl w:val="0"/>
          <w:numId w:val="6"/>
        </w:numPr>
        <w:tabs>
          <w:tab w:val="num" w:pos="360"/>
        </w:tabs>
        <w:spacing w:after="200" w:line="276" w:lineRule="auto"/>
        <w:rPr>
          <w:rFonts w:ascii="Cambria" w:eastAsia="MS Mincho" w:hAnsi="Cambria"/>
        </w:rPr>
      </w:pPr>
      <w:r w:rsidRPr="005A0218">
        <w:rPr>
          <w:rFonts w:ascii="Cambria" w:eastAsia="MS Mincho" w:hAnsi="Cambria"/>
        </w:rPr>
        <w:t>Engagement through stakeholder groups, advisory boards, Town Council, and open forums.</w:t>
      </w:r>
    </w:p>
    <w:p w14:paraId="485C90EE" w14:textId="77777777" w:rsidR="005A0218" w:rsidRPr="005A0218" w:rsidRDefault="005A0218" w:rsidP="005A0218">
      <w:pPr>
        <w:tabs>
          <w:tab w:val="num" w:pos="360"/>
        </w:tabs>
        <w:spacing w:after="200" w:line="276" w:lineRule="auto"/>
        <w:ind w:left="360" w:hanging="360"/>
        <w:contextualSpacing/>
        <w:rPr>
          <w:rFonts w:ascii="Cambria" w:eastAsia="MS Mincho" w:hAnsi="Cambria"/>
          <w:sz w:val="22"/>
          <w:szCs w:val="22"/>
        </w:rPr>
      </w:pPr>
    </w:p>
    <w:p w14:paraId="4108D383" w14:textId="77777777" w:rsidR="005A0218" w:rsidRPr="00010F9E" w:rsidRDefault="005A0218" w:rsidP="005A0218">
      <w:pPr>
        <w:keepNext/>
        <w:keepLines/>
        <w:spacing w:before="200" w:line="276" w:lineRule="auto"/>
        <w:outlineLvl w:val="2"/>
        <w:rPr>
          <w:rFonts w:ascii="Calibri" w:eastAsia="MS Gothic" w:hAnsi="Calibri"/>
          <w:b/>
          <w:bCs/>
          <w:color w:val="215E99" w:themeColor="text2" w:themeTint="BF"/>
          <w:sz w:val="22"/>
          <w:szCs w:val="22"/>
        </w:rPr>
      </w:pPr>
      <w:r w:rsidRPr="00010F9E">
        <w:rPr>
          <w:rFonts w:ascii="Calibri" w:eastAsia="MS Gothic" w:hAnsi="Calibri"/>
          <w:b/>
          <w:bCs/>
          <w:color w:val="215E99" w:themeColor="text2" w:themeTint="BF"/>
          <w:sz w:val="22"/>
          <w:szCs w:val="22"/>
        </w:rPr>
        <w:t>Needs Assessment</w:t>
      </w:r>
    </w:p>
    <w:p w14:paraId="0AA71FBC" w14:textId="77777777" w:rsidR="005A0218" w:rsidRPr="005A0218" w:rsidRDefault="005A0218" w:rsidP="005A0218">
      <w:pPr>
        <w:pStyle w:val="ListParagraph"/>
        <w:numPr>
          <w:ilvl w:val="0"/>
          <w:numId w:val="7"/>
        </w:numPr>
        <w:tabs>
          <w:tab w:val="num" w:pos="360"/>
        </w:tabs>
        <w:spacing w:after="200" w:line="276" w:lineRule="auto"/>
        <w:rPr>
          <w:rFonts w:ascii="Cambria" w:eastAsia="MS Mincho" w:hAnsi="Cambria"/>
        </w:rPr>
      </w:pPr>
      <w:r w:rsidRPr="005A0218">
        <w:rPr>
          <w:rFonts w:ascii="Cambria" w:eastAsia="MS Mincho" w:hAnsi="Cambria"/>
        </w:rPr>
        <w:t>Use data from the NC Statewide Comprehensive Outdoor Recreation Plan (SCORP).</w:t>
      </w:r>
    </w:p>
    <w:p w14:paraId="48792C4A" w14:textId="77777777" w:rsidR="005A0218" w:rsidRPr="005A0218" w:rsidRDefault="005A0218" w:rsidP="005A0218">
      <w:pPr>
        <w:pStyle w:val="ListParagraph"/>
        <w:numPr>
          <w:ilvl w:val="0"/>
          <w:numId w:val="7"/>
        </w:numPr>
        <w:tabs>
          <w:tab w:val="num" w:pos="360"/>
        </w:tabs>
        <w:spacing w:after="200" w:line="276" w:lineRule="auto"/>
        <w:rPr>
          <w:rFonts w:ascii="Cambria" w:eastAsia="MS Mincho" w:hAnsi="Cambria"/>
        </w:rPr>
      </w:pPr>
      <w:r w:rsidRPr="005A0218">
        <w:rPr>
          <w:rFonts w:ascii="Cambria" w:eastAsia="MS Mincho" w:hAnsi="Cambria"/>
        </w:rPr>
        <w:t>Apply national and NC-specific level of service benchmarks and gap analysis.</w:t>
      </w:r>
    </w:p>
    <w:p w14:paraId="6BA4E72D" w14:textId="77777777" w:rsidR="005A0218" w:rsidRPr="005A0218" w:rsidRDefault="005A0218" w:rsidP="005A0218">
      <w:pPr>
        <w:pStyle w:val="ListParagraph"/>
        <w:numPr>
          <w:ilvl w:val="0"/>
          <w:numId w:val="7"/>
        </w:numPr>
        <w:tabs>
          <w:tab w:val="num" w:pos="360"/>
        </w:tabs>
        <w:spacing w:after="200" w:line="276" w:lineRule="auto"/>
        <w:rPr>
          <w:rFonts w:ascii="Cambria" w:eastAsia="MS Mincho" w:hAnsi="Cambria"/>
        </w:rPr>
      </w:pPr>
      <w:r w:rsidRPr="005A0218">
        <w:rPr>
          <w:rFonts w:ascii="Cambria" w:eastAsia="MS Mincho" w:hAnsi="Cambria"/>
        </w:rPr>
        <w:t>Identify underserved areas, future trends, and programmatic deficiencies.</w:t>
      </w:r>
    </w:p>
    <w:p w14:paraId="43E63B52" w14:textId="77777777" w:rsidR="005A0218" w:rsidRPr="005A0218" w:rsidRDefault="005A0218" w:rsidP="005A0218">
      <w:pPr>
        <w:tabs>
          <w:tab w:val="num" w:pos="360"/>
        </w:tabs>
        <w:spacing w:after="200" w:line="276" w:lineRule="auto"/>
        <w:ind w:left="360" w:hanging="360"/>
        <w:contextualSpacing/>
        <w:rPr>
          <w:rFonts w:ascii="Cambria" w:eastAsia="MS Mincho" w:hAnsi="Cambria"/>
          <w:sz w:val="22"/>
          <w:szCs w:val="22"/>
        </w:rPr>
      </w:pPr>
    </w:p>
    <w:p w14:paraId="30459073" w14:textId="77777777" w:rsidR="005A0218" w:rsidRPr="00010F9E" w:rsidRDefault="005A0218" w:rsidP="005A0218">
      <w:pPr>
        <w:keepNext/>
        <w:keepLines/>
        <w:spacing w:before="200" w:line="276" w:lineRule="auto"/>
        <w:outlineLvl w:val="2"/>
        <w:rPr>
          <w:rFonts w:ascii="Calibri" w:eastAsia="MS Gothic" w:hAnsi="Calibri"/>
          <w:b/>
          <w:bCs/>
          <w:color w:val="215E99" w:themeColor="text2" w:themeTint="BF"/>
          <w:sz w:val="22"/>
          <w:szCs w:val="22"/>
        </w:rPr>
      </w:pPr>
      <w:r w:rsidRPr="00010F9E">
        <w:rPr>
          <w:rFonts w:ascii="Calibri" w:eastAsia="MS Gothic" w:hAnsi="Calibri"/>
          <w:b/>
          <w:bCs/>
          <w:color w:val="215E99" w:themeColor="text2" w:themeTint="BF"/>
          <w:sz w:val="22"/>
          <w:szCs w:val="22"/>
        </w:rPr>
        <w:t>Connectivity Planning</w:t>
      </w:r>
    </w:p>
    <w:p w14:paraId="77C36337" w14:textId="77777777" w:rsidR="005A0218" w:rsidRPr="005A0218" w:rsidRDefault="005A0218" w:rsidP="005A0218">
      <w:pPr>
        <w:pStyle w:val="ListParagraph"/>
        <w:numPr>
          <w:ilvl w:val="0"/>
          <w:numId w:val="8"/>
        </w:numPr>
        <w:tabs>
          <w:tab w:val="num" w:pos="360"/>
        </w:tabs>
        <w:spacing w:after="200" w:line="276" w:lineRule="auto"/>
        <w:rPr>
          <w:rFonts w:ascii="Cambria" w:eastAsia="MS Mincho" w:hAnsi="Cambria"/>
        </w:rPr>
      </w:pPr>
      <w:r w:rsidRPr="005A0218">
        <w:rPr>
          <w:rFonts w:ascii="Cambria" w:eastAsia="MS Mincho" w:hAnsi="Cambria"/>
        </w:rPr>
        <w:t>Evaluate current systems for connectivity, access, and extension.</w:t>
      </w:r>
    </w:p>
    <w:p w14:paraId="1DC23436" w14:textId="77777777" w:rsidR="005A0218" w:rsidRPr="005A0218" w:rsidRDefault="005A0218" w:rsidP="005A0218">
      <w:pPr>
        <w:pStyle w:val="ListParagraph"/>
        <w:numPr>
          <w:ilvl w:val="0"/>
          <w:numId w:val="8"/>
        </w:numPr>
        <w:tabs>
          <w:tab w:val="num" w:pos="360"/>
        </w:tabs>
        <w:spacing w:after="200" w:line="276" w:lineRule="auto"/>
        <w:rPr>
          <w:rFonts w:ascii="Cambria" w:eastAsia="MS Mincho" w:hAnsi="Cambria"/>
        </w:rPr>
      </w:pPr>
      <w:r w:rsidRPr="005A0218">
        <w:rPr>
          <w:rFonts w:ascii="Cambria" w:eastAsia="MS Mincho" w:hAnsi="Cambria"/>
        </w:rPr>
        <w:t>Incorporate NCDOT Complete Streets policies and regional plans (if applicable).</w:t>
      </w:r>
    </w:p>
    <w:p w14:paraId="3E59BF94" w14:textId="3458DE21" w:rsidR="005A0218" w:rsidRPr="005A0218" w:rsidRDefault="005A0218" w:rsidP="005A0218">
      <w:pPr>
        <w:pStyle w:val="ListParagraph"/>
        <w:numPr>
          <w:ilvl w:val="0"/>
          <w:numId w:val="8"/>
        </w:numPr>
        <w:tabs>
          <w:tab w:val="num" w:pos="360"/>
        </w:tabs>
        <w:spacing w:after="200" w:line="276" w:lineRule="auto"/>
        <w:rPr>
          <w:rFonts w:ascii="Cambria" w:eastAsia="MS Mincho" w:hAnsi="Cambria"/>
        </w:rPr>
      </w:pPr>
      <w:r w:rsidRPr="005A0218">
        <w:rPr>
          <w:rFonts w:ascii="Cambria" w:eastAsia="MS Mincho" w:hAnsi="Cambria"/>
        </w:rPr>
        <w:t>Identify opportunities for safe pedestrian and bicycle connectivity between park assets and neighborhoods.</w:t>
      </w:r>
    </w:p>
    <w:p w14:paraId="7CA97DB5" w14:textId="77777777" w:rsidR="005A0218" w:rsidRPr="005A0218" w:rsidRDefault="005A0218" w:rsidP="005A0218">
      <w:pPr>
        <w:tabs>
          <w:tab w:val="num" w:pos="360"/>
        </w:tabs>
        <w:spacing w:after="200" w:line="276" w:lineRule="auto"/>
        <w:ind w:left="360" w:hanging="360"/>
        <w:contextualSpacing/>
        <w:rPr>
          <w:rFonts w:ascii="Cambria" w:eastAsia="MS Mincho" w:hAnsi="Cambria"/>
          <w:sz w:val="22"/>
          <w:szCs w:val="22"/>
        </w:rPr>
      </w:pPr>
    </w:p>
    <w:p w14:paraId="141760F1" w14:textId="77777777" w:rsidR="005A0218" w:rsidRPr="00010F9E" w:rsidRDefault="005A0218" w:rsidP="005A0218">
      <w:pPr>
        <w:keepNext/>
        <w:keepLines/>
        <w:spacing w:before="200" w:line="276" w:lineRule="auto"/>
        <w:outlineLvl w:val="2"/>
        <w:rPr>
          <w:rFonts w:ascii="Calibri" w:eastAsia="MS Gothic" w:hAnsi="Calibri"/>
          <w:b/>
          <w:bCs/>
          <w:color w:val="215E99" w:themeColor="text2" w:themeTint="BF"/>
          <w:sz w:val="22"/>
          <w:szCs w:val="22"/>
        </w:rPr>
      </w:pPr>
      <w:r w:rsidRPr="00010F9E">
        <w:rPr>
          <w:rFonts w:ascii="Calibri" w:eastAsia="MS Gothic" w:hAnsi="Calibri"/>
          <w:b/>
          <w:bCs/>
          <w:color w:val="215E99" w:themeColor="text2" w:themeTint="BF"/>
          <w:sz w:val="22"/>
          <w:szCs w:val="22"/>
        </w:rPr>
        <w:t>Equity and Access</w:t>
      </w:r>
    </w:p>
    <w:p w14:paraId="5FEEBEA9" w14:textId="77777777" w:rsidR="005A0218" w:rsidRPr="005A0218" w:rsidRDefault="005A0218" w:rsidP="005A0218">
      <w:pPr>
        <w:pStyle w:val="ListParagraph"/>
        <w:numPr>
          <w:ilvl w:val="0"/>
          <w:numId w:val="9"/>
        </w:numPr>
        <w:tabs>
          <w:tab w:val="num" w:pos="360"/>
        </w:tabs>
        <w:spacing w:after="200" w:line="276" w:lineRule="auto"/>
        <w:rPr>
          <w:rFonts w:ascii="Cambria" w:eastAsia="MS Mincho" w:hAnsi="Cambria"/>
        </w:rPr>
      </w:pPr>
      <w:r w:rsidRPr="005A0218">
        <w:rPr>
          <w:rFonts w:ascii="Cambria" w:eastAsia="MS Mincho" w:hAnsi="Cambria"/>
        </w:rPr>
        <w:t>Ensure compliance with ADA Title II and III and state accessibility standards.</w:t>
      </w:r>
    </w:p>
    <w:p w14:paraId="6AB9D779" w14:textId="06EC988A" w:rsidR="005A0218" w:rsidRDefault="005A0218" w:rsidP="001E5403">
      <w:pPr>
        <w:pStyle w:val="ListParagraph"/>
        <w:numPr>
          <w:ilvl w:val="0"/>
          <w:numId w:val="9"/>
        </w:numPr>
        <w:tabs>
          <w:tab w:val="num" w:pos="360"/>
        </w:tabs>
        <w:spacing w:after="200" w:line="276" w:lineRule="auto"/>
        <w:rPr>
          <w:rFonts w:ascii="Cambria" w:eastAsia="MS Mincho" w:hAnsi="Cambria"/>
        </w:rPr>
      </w:pPr>
      <w:r w:rsidRPr="005A0218">
        <w:rPr>
          <w:rFonts w:ascii="Cambria" w:eastAsia="MS Mincho" w:hAnsi="Cambria"/>
        </w:rPr>
        <w:t>Provide recommendations that promote equitable access and distribution of services.</w:t>
      </w:r>
    </w:p>
    <w:p w14:paraId="7099F0D7" w14:textId="77777777" w:rsidR="001E5403" w:rsidRPr="00010F9E" w:rsidRDefault="001E5403" w:rsidP="001E5403">
      <w:pPr>
        <w:pStyle w:val="ListParagraph"/>
        <w:tabs>
          <w:tab w:val="num" w:pos="360"/>
        </w:tabs>
        <w:spacing w:after="200" w:line="276" w:lineRule="auto"/>
        <w:rPr>
          <w:rFonts w:ascii="Cambria" w:eastAsia="MS Mincho" w:hAnsi="Cambria"/>
        </w:rPr>
      </w:pPr>
    </w:p>
    <w:p w14:paraId="7E37FE78" w14:textId="77777777" w:rsidR="005A0218" w:rsidRPr="00010F9E" w:rsidRDefault="005A0218" w:rsidP="001E5403">
      <w:pPr>
        <w:keepNext/>
        <w:keepLines/>
        <w:spacing w:before="200" w:line="276" w:lineRule="auto"/>
        <w:outlineLvl w:val="2"/>
        <w:rPr>
          <w:rFonts w:ascii="Calibri" w:eastAsia="MS Gothic" w:hAnsi="Calibri"/>
          <w:b/>
          <w:bCs/>
          <w:color w:val="215E99" w:themeColor="text2" w:themeTint="BF"/>
          <w:sz w:val="22"/>
          <w:szCs w:val="22"/>
        </w:rPr>
      </w:pPr>
      <w:r w:rsidRPr="00010F9E">
        <w:rPr>
          <w:rFonts w:ascii="Calibri" w:eastAsia="MS Gothic" w:hAnsi="Calibri"/>
          <w:b/>
          <w:bCs/>
          <w:color w:val="215E99" w:themeColor="text2" w:themeTint="BF"/>
          <w:sz w:val="22"/>
          <w:szCs w:val="22"/>
        </w:rPr>
        <w:t>Capital Improvement Plan (10-Year)</w:t>
      </w:r>
    </w:p>
    <w:p w14:paraId="452A2DA4" w14:textId="77777777" w:rsidR="005A0218" w:rsidRPr="001E5403" w:rsidRDefault="005A0218" w:rsidP="001E5403">
      <w:pPr>
        <w:pStyle w:val="ListParagraph"/>
        <w:numPr>
          <w:ilvl w:val="0"/>
          <w:numId w:val="9"/>
        </w:numPr>
        <w:tabs>
          <w:tab w:val="num" w:pos="360"/>
        </w:tabs>
        <w:spacing w:after="200" w:line="276" w:lineRule="auto"/>
        <w:rPr>
          <w:rFonts w:ascii="Cambria" w:eastAsia="MS Mincho" w:hAnsi="Cambria"/>
        </w:rPr>
      </w:pPr>
      <w:r w:rsidRPr="001E5403">
        <w:rPr>
          <w:rFonts w:ascii="Cambria" w:eastAsia="MS Mincho" w:hAnsi="Cambria"/>
        </w:rPr>
        <w:t>Prioritized list of projects with detailed cost estimates, phasing, and funding strategies.</w:t>
      </w:r>
    </w:p>
    <w:p w14:paraId="7E25C3B7" w14:textId="23E41C29" w:rsidR="005A0218" w:rsidRPr="001E5403" w:rsidRDefault="005A0218" w:rsidP="001E5403">
      <w:pPr>
        <w:pStyle w:val="ListParagraph"/>
        <w:numPr>
          <w:ilvl w:val="0"/>
          <w:numId w:val="9"/>
        </w:numPr>
        <w:tabs>
          <w:tab w:val="num" w:pos="360"/>
        </w:tabs>
        <w:spacing w:after="200" w:line="276" w:lineRule="auto"/>
        <w:rPr>
          <w:rFonts w:ascii="Cambria" w:eastAsia="MS Mincho" w:hAnsi="Cambria"/>
        </w:rPr>
      </w:pPr>
      <w:r w:rsidRPr="001E5403">
        <w:rPr>
          <w:rFonts w:ascii="Cambria" w:eastAsia="MS Mincho" w:hAnsi="Cambria"/>
        </w:rPr>
        <w:t>Identify opportunities for public-private partnerships, PARTF, LWCF, and other NC-based funding sources.</w:t>
      </w:r>
    </w:p>
    <w:p w14:paraId="09D24D34" w14:textId="77777777" w:rsidR="005A0218" w:rsidRPr="001E5403" w:rsidRDefault="005A0218" w:rsidP="001E5403">
      <w:pPr>
        <w:pStyle w:val="ListParagraph"/>
        <w:numPr>
          <w:ilvl w:val="0"/>
          <w:numId w:val="9"/>
        </w:numPr>
        <w:tabs>
          <w:tab w:val="num" w:pos="360"/>
        </w:tabs>
        <w:spacing w:after="200" w:line="276" w:lineRule="auto"/>
        <w:rPr>
          <w:rFonts w:ascii="Cambria" w:eastAsia="MS Mincho" w:hAnsi="Cambria"/>
        </w:rPr>
      </w:pPr>
      <w:r w:rsidRPr="001E5403">
        <w:rPr>
          <w:rFonts w:ascii="Cambria" w:eastAsia="MS Mincho" w:hAnsi="Cambria"/>
        </w:rPr>
        <w:lastRenderedPageBreak/>
        <w:t>Assess the potential for park improvements to support tourism and enhance visitor experiences, identifying opportunities for increased usage by non-residents and alignment with broader tourism development goals as noted in the Haywood Destination Master Plan.</w:t>
      </w:r>
    </w:p>
    <w:p w14:paraId="18B450A8" w14:textId="77777777" w:rsidR="005A0218" w:rsidRPr="00010F9E" w:rsidRDefault="005A0218" w:rsidP="005A0218">
      <w:pPr>
        <w:tabs>
          <w:tab w:val="num" w:pos="360"/>
        </w:tabs>
        <w:spacing w:after="200" w:line="276" w:lineRule="auto"/>
        <w:ind w:left="360" w:hanging="360"/>
        <w:contextualSpacing/>
        <w:rPr>
          <w:rFonts w:ascii="Cambria" w:eastAsia="MS Mincho" w:hAnsi="Cambria"/>
          <w:color w:val="215E99" w:themeColor="text2" w:themeTint="BF"/>
          <w:sz w:val="26"/>
          <w:szCs w:val="26"/>
        </w:rPr>
      </w:pPr>
    </w:p>
    <w:p w14:paraId="63E871F8" w14:textId="05E2668D" w:rsidR="005A0218" w:rsidRPr="00010F9E" w:rsidRDefault="005A0218" w:rsidP="005A0218">
      <w:pPr>
        <w:keepNext/>
        <w:keepLines/>
        <w:spacing w:before="200" w:line="276" w:lineRule="auto"/>
        <w:outlineLvl w:val="2"/>
        <w:rPr>
          <w:rFonts w:ascii="Calibri" w:eastAsia="MS Gothic" w:hAnsi="Calibri"/>
          <w:b/>
          <w:bCs/>
          <w:color w:val="215E99" w:themeColor="text2" w:themeTint="BF"/>
          <w:sz w:val="26"/>
          <w:szCs w:val="26"/>
        </w:rPr>
      </w:pPr>
      <w:r w:rsidRPr="00010F9E">
        <w:rPr>
          <w:rFonts w:ascii="Calibri" w:eastAsia="MS Gothic" w:hAnsi="Calibri"/>
          <w:b/>
          <w:bCs/>
          <w:color w:val="215E99" w:themeColor="text2" w:themeTint="BF"/>
          <w:sz w:val="26"/>
          <w:szCs w:val="26"/>
        </w:rPr>
        <w:t>Final Deliverables</w:t>
      </w:r>
      <w:r w:rsidR="00010F9E" w:rsidRPr="00010F9E">
        <w:rPr>
          <w:rFonts w:ascii="Calibri" w:eastAsia="MS Gothic" w:hAnsi="Calibri"/>
          <w:b/>
          <w:bCs/>
          <w:color w:val="215E99" w:themeColor="text2" w:themeTint="BF"/>
          <w:sz w:val="26"/>
          <w:szCs w:val="26"/>
        </w:rPr>
        <w:t>:</w:t>
      </w:r>
    </w:p>
    <w:p w14:paraId="67692C21" w14:textId="77777777" w:rsidR="005A0218" w:rsidRPr="005A0218" w:rsidRDefault="005A0218" w:rsidP="005A0218">
      <w:pPr>
        <w:tabs>
          <w:tab w:val="num" w:pos="360"/>
        </w:tabs>
        <w:spacing w:after="200" w:line="276" w:lineRule="auto"/>
        <w:ind w:left="360" w:hanging="360"/>
        <w:contextualSpacing/>
        <w:rPr>
          <w:rFonts w:ascii="Cambria" w:eastAsia="MS Mincho" w:hAnsi="Cambria"/>
          <w:sz w:val="22"/>
          <w:szCs w:val="22"/>
        </w:rPr>
      </w:pPr>
      <w:r w:rsidRPr="005A0218">
        <w:rPr>
          <w:rFonts w:ascii="Cambria" w:eastAsia="MS Mincho" w:hAnsi="Cambria"/>
          <w:sz w:val="22"/>
          <w:szCs w:val="22"/>
        </w:rPr>
        <w:t>Comprehensive report including maps, tables, and visual plans.</w:t>
      </w:r>
    </w:p>
    <w:p w14:paraId="48CEE38D" w14:textId="77777777" w:rsidR="005A0218" w:rsidRPr="005A0218" w:rsidRDefault="005A0218" w:rsidP="005A0218">
      <w:pPr>
        <w:tabs>
          <w:tab w:val="num" w:pos="360"/>
        </w:tabs>
        <w:spacing w:after="200" w:line="276" w:lineRule="auto"/>
        <w:ind w:left="360" w:hanging="360"/>
        <w:contextualSpacing/>
        <w:rPr>
          <w:rFonts w:ascii="Cambria" w:eastAsia="MS Mincho" w:hAnsi="Cambria"/>
          <w:sz w:val="22"/>
          <w:szCs w:val="22"/>
        </w:rPr>
      </w:pPr>
      <w:r w:rsidRPr="005A0218">
        <w:rPr>
          <w:rFonts w:ascii="Cambria" w:eastAsia="MS Mincho" w:hAnsi="Cambria"/>
          <w:sz w:val="22"/>
          <w:szCs w:val="22"/>
        </w:rPr>
        <w:t>Presentation to Town leadership and the Parks &amp; Recreation Advisory Commission.</w:t>
      </w:r>
    </w:p>
    <w:p w14:paraId="43FC71D6" w14:textId="77777777" w:rsidR="005A0218" w:rsidRDefault="005A0218" w:rsidP="005A0218">
      <w:pPr>
        <w:tabs>
          <w:tab w:val="num" w:pos="360"/>
        </w:tabs>
        <w:spacing w:after="200" w:line="276" w:lineRule="auto"/>
        <w:ind w:left="360" w:hanging="360"/>
        <w:contextualSpacing/>
        <w:rPr>
          <w:rFonts w:ascii="Cambria" w:eastAsia="MS Mincho" w:hAnsi="Cambria"/>
          <w:sz w:val="22"/>
          <w:szCs w:val="22"/>
        </w:rPr>
      </w:pPr>
      <w:r w:rsidRPr="005A0218">
        <w:rPr>
          <w:rFonts w:ascii="Cambria" w:eastAsia="MS Mincho" w:hAnsi="Cambria"/>
          <w:sz w:val="22"/>
          <w:szCs w:val="22"/>
        </w:rPr>
        <w:t>Digital versions in PDF, Word, and GIS-compatible files.</w:t>
      </w:r>
    </w:p>
    <w:p w14:paraId="4FC7AEBA" w14:textId="77777777" w:rsidR="005A0218" w:rsidRPr="005A0218" w:rsidRDefault="005A0218" w:rsidP="005A0218">
      <w:pPr>
        <w:tabs>
          <w:tab w:val="num" w:pos="360"/>
        </w:tabs>
        <w:spacing w:after="200" w:line="276" w:lineRule="auto"/>
        <w:ind w:left="360" w:hanging="360"/>
        <w:contextualSpacing/>
        <w:rPr>
          <w:rFonts w:ascii="Cambria" w:eastAsia="MS Mincho" w:hAnsi="Cambria"/>
          <w:sz w:val="22"/>
          <w:szCs w:val="22"/>
        </w:rPr>
      </w:pPr>
    </w:p>
    <w:p w14:paraId="46A801DF" w14:textId="77777777" w:rsidR="005A0218" w:rsidRPr="00010F9E" w:rsidRDefault="005A0218" w:rsidP="005A0218">
      <w:pPr>
        <w:keepNext/>
        <w:keepLines/>
        <w:spacing w:before="200" w:line="276" w:lineRule="auto"/>
        <w:outlineLvl w:val="1"/>
        <w:rPr>
          <w:rFonts w:ascii="Calibri" w:eastAsia="MS Gothic" w:hAnsi="Calibri"/>
          <w:b/>
          <w:bCs/>
          <w:color w:val="215E99" w:themeColor="text2" w:themeTint="BF"/>
          <w:sz w:val="26"/>
          <w:szCs w:val="26"/>
        </w:rPr>
      </w:pPr>
      <w:r w:rsidRPr="00010F9E">
        <w:rPr>
          <w:rFonts w:ascii="Calibri" w:eastAsia="MS Gothic" w:hAnsi="Calibri"/>
          <w:b/>
          <w:bCs/>
          <w:color w:val="215E99" w:themeColor="text2" w:themeTint="BF"/>
          <w:sz w:val="26"/>
          <w:szCs w:val="26"/>
        </w:rPr>
        <w:t>Proposal Requirements:</w:t>
      </w:r>
    </w:p>
    <w:p w14:paraId="365CADC4" w14:textId="77777777" w:rsidR="005A0218" w:rsidRPr="005A0218" w:rsidRDefault="005A0218" w:rsidP="005A0218">
      <w:pPr>
        <w:spacing w:after="200" w:line="276" w:lineRule="auto"/>
        <w:rPr>
          <w:rFonts w:ascii="Cambria" w:eastAsia="MS Mincho" w:hAnsi="Cambria"/>
          <w:sz w:val="22"/>
          <w:szCs w:val="22"/>
        </w:rPr>
      </w:pPr>
      <w:r w:rsidRPr="005A0218">
        <w:rPr>
          <w:rFonts w:ascii="Cambria" w:eastAsia="MS Mincho" w:hAnsi="Cambria"/>
          <w:sz w:val="22"/>
          <w:szCs w:val="22"/>
        </w:rPr>
        <w:t>Firms should submit a proposal that includes:</w:t>
      </w:r>
      <w:r w:rsidRPr="005A0218">
        <w:rPr>
          <w:rFonts w:ascii="Cambria" w:eastAsia="MS Mincho" w:hAnsi="Cambria"/>
          <w:sz w:val="22"/>
          <w:szCs w:val="22"/>
        </w:rPr>
        <w:br/>
        <w:t>- A summary of qualifications and experience with NC municipalities and PARTF-compliant planning.</w:t>
      </w:r>
      <w:r w:rsidRPr="005A0218">
        <w:rPr>
          <w:rFonts w:ascii="Cambria" w:eastAsia="MS Mincho" w:hAnsi="Cambria"/>
          <w:sz w:val="22"/>
          <w:szCs w:val="22"/>
        </w:rPr>
        <w:br/>
        <w:t>- Description of methodology and approach.</w:t>
      </w:r>
      <w:r w:rsidRPr="005A0218">
        <w:rPr>
          <w:rFonts w:ascii="Cambria" w:eastAsia="MS Mincho" w:hAnsi="Cambria"/>
          <w:sz w:val="22"/>
          <w:szCs w:val="22"/>
        </w:rPr>
        <w:br/>
        <w:t>- Proposed project timeline (recommended completion within 10–12 months).</w:t>
      </w:r>
      <w:r w:rsidRPr="005A0218">
        <w:rPr>
          <w:rFonts w:ascii="Cambria" w:eastAsia="MS Mincho" w:hAnsi="Cambria"/>
          <w:sz w:val="22"/>
          <w:szCs w:val="22"/>
        </w:rPr>
        <w:br/>
        <w:t>- Cost proposal broken down by task.</w:t>
      </w:r>
      <w:r w:rsidRPr="005A0218">
        <w:rPr>
          <w:rFonts w:ascii="Cambria" w:eastAsia="MS Mincho" w:hAnsi="Cambria"/>
          <w:sz w:val="22"/>
          <w:szCs w:val="22"/>
        </w:rPr>
        <w:br/>
        <w:t>- Examples of three similar projects completed in North Carolina.</w:t>
      </w:r>
      <w:r w:rsidRPr="005A0218">
        <w:rPr>
          <w:rFonts w:ascii="Cambria" w:eastAsia="MS Mincho" w:hAnsi="Cambria"/>
          <w:sz w:val="22"/>
          <w:szCs w:val="22"/>
        </w:rPr>
        <w:br/>
        <w:t>- References from North Carolina municipal clients.</w:t>
      </w:r>
    </w:p>
    <w:p w14:paraId="1C83054F" w14:textId="77777777" w:rsidR="005A0218" w:rsidRPr="00010F9E" w:rsidRDefault="005A0218" w:rsidP="005A0218">
      <w:pPr>
        <w:keepNext/>
        <w:keepLines/>
        <w:spacing w:before="200" w:line="276" w:lineRule="auto"/>
        <w:outlineLvl w:val="1"/>
        <w:rPr>
          <w:rFonts w:ascii="Calibri" w:eastAsia="MS Gothic" w:hAnsi="Calibri"/>
          <w:b/>
          <w:bCs/>
          <w:color w:val="215E99" w:themeColor="text2" w:themeTint="BF"/>
          <w:sz w:val="26"/>
          <w:szCs w:val="26"/>
        </w:rPr>
      </w:pPr>
      <w:r w:rsidRPr="00010F9E">
        <w:rPr>
          <w:rFonts w:ascii="Calibri" w:eastAsia="MS Gothic" w:hAnsi="Calibri"/>
          <w:b/>
          <w:bCs/>
          <w:color w:val="215E99" w:themeColor="text2" w:themeTint="BF"/>
          <w:sz w:val="26"/>
          <w:szCs w:val="26"/>
        </w:rPr>
        <w:t>Selection Criteria:</w:t>
      </w:r>
    </w:p>
    <w:p w14:paraId="6F828518" w14:textId="404806D3" w:rsidR="005A0218" w:rsidRPr="00010F9E" w:rsidRDefault="005A0218" w:rsidP="005A0218">
      <w:pPr>
        <w:spacing w:after="200" w:line="276" w:lineRule="auto"/>
        <w:rPr>
          <w:rFonts w:ascii="Calibri" w:eastAsia="MS Mincho" w:hAnsi="Calibri" w:cs="Calibri"/>
          <w:sz w:val="26"/>
          <w:szCs w:val="26"/>
        </w:rPr>
      </w:pPr>
      <w:r w:rsidRPr="005A0218">
        <w:rPr>
          <w:rFonts w:ascii="Cambria" w:eastAsia="MS Mincho" w:hAnsi="Cambria"/>
          <w:sz w:val="22"/>
          <w:szCs w:val="22"/>
        </w:rPr>
        <w:t>Evaluation will be based on:</w:t>
      </w:r>
      <w:r w:rsidRPr="005A0218">
        <w:rPr>
          <w:rFonts w:ascii="Cambria" w:eastAsia="MS Mincho" w:hAnsi="Cambria"/>
          <w:sz w:val="22"/>
          <w:szCs w:val="22"/>
        </w:rPr>
        <w:br/>
        <w:t>- Experience with NC PARTF-compliant master planning</w:t>
      </w:r>
      <w:r w:rsidRPr="005A0218">
        <w:rPr>
          <w:rFonts w:ascii="Cambria" w:eastAsia="MS Mincho" w:hAnsi="Cambria"/>
          <w:sz w:val="22"/>
          <w:szCs w:val="22"/>
        </w:rPr>
        <w:br/>
        <w:t>- Quality and clarity of proposal</w:t>
      </w:r>
      <w:r w:rsidRPr="005A0218">
        <w:rPr>
          <w:rFonts w:ascii="Cambria" w:eastAsia="MS Mincho" w:hAnsi="Cambria"/>
          <w:sz w:val="22"/>
          <w:szCs w:val="22"/>
        </w:rPr>
        <w:br/>
        <w:t>- Experience with community engagement and GIS mapping</w:t>
      </w:r>
      <w:r w:rsidRPr="005A0218">
        <w:rPr>
          <w:rFonts w:ascii="Cambria" w:eastAsia="MS Mincho" w:hAnsi="Cambria"/>
          <w:sz w:val="22"/>
          <w:szCs w:val="22"/>
        </w:rPr>
        <w:br/>
        <w:t>- Ability to meet project timeline and budget</w:t>
      </w:r>
      <w:r w:rsidRPr="005A0218">
        <w:rPr>
          <w:rFonts w:ascii="Cambria" w:eastAsia="MS Mincho" w:hAnsi="Cambria"/>
          <w:sz w:val="22"/>
          <w:szCs w:val="22"/>
        </w:rPr>
        <w:br/>
        <w:t>- Familiarity with NC laws, accessibility standards, and public recreation best practices</w:t>
      </w:r>
      <w:r w:rsidRPr="005A0218">
        <w:rPr>
          <w:rFonts w:ascii="Cambria" w:eastAsia="MS Mincho" w:hAnsi="Cambria"/>
          <w:sz w:val="22"/>
          <w:szCs w:val="22"/>
        </w:rPr>
        <w:br/>
      </w:r>
    </w:p>
    <w:p w14:paraId="2B33EFB3" w14:textId="77777777" w:rsidR="00010F9E" w:rsidRPr="00010F9E" w:rsidRDefault="00010F9E" w:rsidP="00010F9E">
      <w:pPr>
        <w:spacing w:after="200" w:line="276" w:lineRule="auto"/>
        <w:rPr>
          <w:rFonts w:ascii="Calibri" w:eastAsia="MS Mincho" w:hAnsi="Calibri" w:cs="Calibri"/>
          <w:b/>
          <w:bCs/>
          <w:color w:val="215E99" w:themeColor="text2" w:themeTint="BF"/>
          <w:sz w:val="26"/>
          <w:szCs w:val="26"/>
        </w:rPr>
      </w:pPr>
      <w:r w:rsidRPr="00010F9E">
        <w:rPr>
          <w:rFonts w:ascii="Calibri" w:eastAsia="MS Mincho" w:hAnsi="Calibri" w:cs="Calibri"/>
          <w:b/>
          <w:bCs/>
          <w:color w:val="215E99" w:themeColor="text2" w:themeTint="BF"/>
          <w:sz w:val="26"/>
          <w:szCs w:val="26"/>
        </w:rPr>
        <w:t>Selection Process:</w:t>
      </w:r>
    </w:p>
    <w:p w14:paraId="127D3720" w14:textId="5864B9AC" w:rsidR="00010F9E" w:rsidRPr="00010F9E" w:rsidRDefault="00010F9E" w:rsidP="00010F9E">
      <w:pPr>
        <w:spacing w:after="200" w:line="276" w:lineRule="auto"/>
        <w:rPr>
          <w:rFonts w:ascii="Cambria" w:eastAsia="MS Mincho" w:hAnsi="Cambria"/>
          <w:b/>
          <w:bCs/>
          <w:color w:val="215E99" w:themeColor="text2" w:themeTint="BF"/>
          <w:sz w:val="26"/>
          <w:szCs w:val="26"/>
        </w:rPr>
      </w:pPr>
      <w:r w:rsidRPr="00010F9E">
        <w:rPr>
          <w:rFonts w:ascii="Cambria" w:eastAsia="MS Mincho" w:hAnsi="Cambria"/>
          <w:b/>
          <w:bCs/>
          <w:sz w:val="22"/>
          <w:szCs w:val="22"/>
        </w:rPr>
        <w:t xml:space="preserve"> </w:t>
      </w:r>
      <w:r w:rsidRPr="00010F9E">
        <w:rPr>
          <w:rFonts w:ascii="Cambria" w:eastAsia="MS Mincho" w:hAnsi="Cambria"/>
          <w:sz w:val="22"/>
          <w:szCs w:val="22"/>
        </w:rPr>
        <w:t>Town of Waynesville staff will evaluate each submitted quotation to determine if the</w:t>
      </w:r>
      <w:r w:rsidRPr="00010F9E">
        <w:rPr>
          <w:rFonts w:ascii="Cambria" w:eastAsia="MS Mincho" w:hAnsi="Cambria"/>
          <w:b/>
          <w:bCs/>
          <w:sz w:val="22"/>
          <w:szCs w:val="22"/>
        </w:rPr>
        <w:t xml:space="preserve"> </w:t>
      </w:r>
      <w:r w:rsidRPr="00010F9E">
        <w:rPr>
          <w:rFonts w:ascii="Cambria" w:eastAsia="MS Mincho" w:hAnsi="Cambria"/>
          <w:sz w:val="22"/>
          <w:szCs w:val="22"/>
        </w:rPr>
        <w:t xml:space="preserve">bidder has adhered to the plans and specifications and can meet the time constraints established by the Town. Upon selection, a recommendation will be made to the Town Manager and the Town Council. </w:t>
      </w:r>
    </w:p>
    <w:p w14:paraId="0795D01B" w14:textId="7DCA28C2" w:rsidR="00010F9E" w:rsidRPr="00010F9E" w:rsidRDefault="00010F9E" w:rsidP="00010F9E">
      <w:pPr>
        <w:spacing w:after="200" w:line="276" w:lineRule="auto"/>
        <w:rPr>
          <w:rFonts w:ascii="Cambria" w:eastAsia="MS Mincho" w:hAnsi="Cambria"/>
          <w:sz w:val="22"/>
          <w:szCs w:val="22"/>
        </w:rPr>
      </w:pPr>
      <w:r w:rsidRPr="00010F9E">
        <w:rPr>
          <w:rFonts w:ascii="Cambria" w:eastAsia="MS Mincho" w:hAnsi="Cambria"/>
          <w:sz w:val="22"/>
          <w:szCs w:val="22"/>
        </w:rPr>
        <w:t xml:space="preserve">The Town of Waynesville reserves the right to reject all proposals received, as well as waive any irregularities as they see fit. </w:t>
      </w:r>
    </w:p>
    <w:p w14:paraId="2CF4229C" w14:textId="77777777" w:rsidR="00010F9E" w:rsidRDefault="00010F9E" w:rsidP="005A0218">
      <w:pPr>
        <w:spacing w:after="200" w:line="276" w:lineRule="auto"/>
        <w:rPr>
          <w:rFonts w:ascii="Cambria" w:eastAsia="MS Mincho" w:hAnsi="Cambria"/>
          <w:sz w:val="22"/>
          <w:szCs w:val="22"/>
        </w:rPr>
      </w:pPr>
    </w:p>
    <w:p w14:paraId="3473918A" w14:textId="77777777" w:rsidR="00010F9E" w:rsidRDefault="00010F9E" w:rsidP="005A0218">
      <w:pPr>
        <w:spacing w:after="200" w:line="276" w:lineRule="auto"/>
        <w:rPr>
          <w:rFonts w:ascii="Cambria" w:eastAsia="MS Mincho" w:hAnsi="Cambria"/>
          <w:sz w:val="22"/>
          <w:szCs w:val="22"/>
        </w:rPr>
      </w:pPr>
    </w:p>
    <w:p w14:paraId="12FBFA93" w14:textId="065A8C6E" w:rsidR="00010F9E" w:rsidRPr="00010F9E" w:rsidRDefault="00010F9E" w:rsidP="00010F9E">
      <w:pPr>
        <w:spacing w:after="200" w:line="276" w:lineRule="auto"/>
        <w:rPr>
          <w:rFonts w:ascii="Cambria" w:eastAsia="MS Mincho" w:hAnsi="Cambria"/>
          <w:b/>
          <w:bCs/>
          <w:i/>
          <w:iCs/>
          <w:sz w:val="22"/>
          <w:szCs w:val="22"/>
        </w:rPr>
      </w:pPr>
      <w:r w:rsidRPr="00010F9E">
        <w:rPr>
          <w:rFonts w:ascii="Cambria" w:eastAsia="MS Mincho" w:hAnsi="Cambria"/>
          <w:b/>
          <w:bCs/>
          <w:i/>
          <w:iCs/>
          <w:sz w:val="22"/>
          <w:szCs w:val="22"/>
        </w:rPr>
        <w:t>This project is</w:t>
      </w:r>
      <w:r>
        <w:rPr>
          <w:rFonts w:ascii="Cambria" w:eastAsia="MS Mincho" w:hAnsi="Cambria"/>
          <w:b/>
          <w:bCs/>
          <w:i/>
          <w:iCs/>
          <w:sz w:val="22"/>
          <w:szCs w:val="22"/>
        </w:rPr>
        <w:t xml:space="preserve"> partially</w:t>
      </w:r>
      <w:r w:rsidRPr="00010F9E">
        <w:rPr>
          <w:rFonts w:ascii="Cambria" w:eastAsia="MS Mincho" w:hAnsi="Cambria"/>
          <w:b/>
          <w:bCs/>
          <w:i/>
          <w:iCs/>
          <w:sz w:val="22"/>
          <w:szCs w:val="22"/>
        </w:rPr>
        <w:t xml:space="preserve"> funded by Visit Haywood.</w:t>
      </w:r>
    </w:p>
    <w:p w14:paraId="78033ECE" w14:textId="4071BDB1" w:rsidR="00010F9E" w:rsidRDefault="00010F9E" w:rsidP="00010F9E">
      <w:pPr>
        <w:spacing w:after="200" w:line="276" w:lineRule="auto"/>
        <w:rPr>
          <w:rFonts w:ascii="Cambria" w:eastAsia="MS Mincho" w:hAnsi="Cambria"/>
          <w:b/>
          <w:bCs/>
          <w:sz w:val="22"/>
          <w:szCs w:val="22"/>
        </w:rPr>
      </w:pPr>
      <w:r>
        <w:rPr>
          <w:rFonts w:ascii="Cambria" w:eastAsia="MS Mincho" w:hAnsi="Cambria"/>
          <w:b/>
          <w:bCs/>
          <w:noProof/>
          <w:sz w:val="22"/>
          <w:szCs w:val="22"/>
        </w:rPr>
        <w:drawing>
          <wp:inline distT="0" distB="0" distL="0" distR="0" wp14:anchorId="07B1B45C" wp14:editId="0372E20D">
            <wp:extent cx="2084705" cy="810895"/>
            <wp:effectExtent l="0" t="0" r="0" b="8255"/>
            <wp:docPr id="1628034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1081" cy="813375"/>
                    </a:xfrm>
                    <a:prstGeom prst="rect">
                      <a:avLst/>
                    </a:prstGeom>
                    <a:noFill/>
                  </pic:spPr>
                </pic:pic>
              </a:graphicData>
            </a:graphic>
          </wp:inline>
        </w:drawing>
      </w:r>
    </w:p>
    <w:p w14:paraId="5AFA69F4" w14:textId="77777777" w:rsidR="00010F9E" w:rsidRDefault="00010F9E" w:rsidP="00010F9E">
      <w:pPr>
        <w:spacing w:after="200" w:line="276" w:lineRule="auto"/>
        <w:rPr>
          <w:rFonts w:ascii="Cambria" w:eastAsia="MS Mincho" w:hAnsi="Cambria"/>
          <w:b/>
          <w:bCs/>
          <w:sz w:val="22"/>
          <w:szCs w:val="22"/>
        </w:rPr>
      </w:pPr>
    </w:p>
    <w:p w14:paraId="5697D013" w14:textId="09CE6380" w:rsidR="00010F9E" w:rsidRPr="00F9565D" w:rsidRDefault="00010F9E" w:rsidP="00010F9E">
      <w:pPr>
        <w:spacing w:after="200" w:line="276" w:lineRule="auto"/>
        <w:rPr>
          <w:rFonts w:ascii="Cambria" w:eastAsia="MS Mincho" w:hAnsi="Cambria"/>
          <w:sz w:val="22"/>
          <w:szCs w:val="22"/>
        </w:rPr>
      </w:pPr>
      <w:r w:rsidRPr="00F9565D">
        <w:rPr>
          <w:rFonts w:ascii="Cambria" w:eastAsia="MS Mincho" w:hAnsi="Cambria"/>
          <w:sz w:val="22"/>
          <w:szCs w:val="22"/>
        </w:rPr>
        <w:lastRenderedPageBreak/>
        <w:t xml:space="preserve">All proposals must be received in a sealed envelope clearly labeled RFP- Updated Masterplan for the Town of Waynesville Parks and Recreation by September 15, 2025, no later than 2:00 pm Eastern Standard Time at the contact address below: </w:t>
      </w:r>
    </w:p>
    <w:p w14:paraId="7F965F5F" w14:textId="77777777" w:rsidR="00010F9E" w:rsidRPr="00F9565D" w:rsidRDefault="00010F9E" w:rsidP="00010F9E">
      <w:pPr>
        <w:spacing w:after="200" w:line="276" w:lineRule="auto"/>
        <w:rPr>
          <w:rFonts w:ascii="Cambria" w:eastAsia="MS Mincho" w:hAnsi="Cambria"/>
          <w:sz w:val="22"/>
          <w:szCs w:val="22"/>
        </w:rPr>
      </w:pPr>
    </w:p>
    <w:p w14:paraId="7D34B031" w14:textId="77777777" w:rsidR="00010F9E" w:rsidRPr="00010F9E" w:rsidRDefault="00010F9E" w:rsidP="00010F9E">
      <w:pPr>
        <w:ind w:left="-1800" w:firstLine="1260"/>
        <w:jc w:val="center"/>
        <w:rPr>
          <w:rFonts w:ascii="Calibri" w:hAnsi="Calibri" w:cs="Calibri"/>
          <w:b/>
          <w:bCs/>
          <w:sz w:val="22"/>
          <w:szCs w:val="22"/>
        </w:rPr>
      </w:pPr>
      <w:r w:rsidRPr="00010F9E">
        <w:rPr>
          <w:rFonts w:ascii="Calibri" w:hAnsi="Calibri" w:cs="Calibri"/>
          <w:b/>
          <w:bCs/>
          <w:sz w:val="22"/>
          <w:szCs w:val="22"/>
        </w:rPr>
        <w:t>Town of Waynesville</w:t>
      </w:r>
    </w:p>
    <w:p w14:paraId="69584BBF" w14:textId="77777777" w:rsidR="00010F9E" w:rsidRPr="00010F9E" w:rsidRDefault="00010F9E" w:rsidP="00010F9E">
      <w:pPr>
        <w:ind w:left="-1260" w:firstLine="900"/>
        <w:jc w:val="center"/>
        <w:rPr>
          <w:rFonts w:ascii="Calibri" w:hAnsi="Calibri" w:cs="Calibri"/>
          <w:b/>
          <w:bCs/>
          <w:sz w:val="22"/>
          <w:szCs w:val="22"/>
        </w:rPr>
      </w:pPr>
      <w:r w:rsidRPr="00010F9E">
        <w:rPr>
          <w:rFonts w:ascii="Calibri" w:hAnsi="Calibri" w:cs="Calibri"/>
          <w:b/>
          <w:bCs/>
          <w:sz w:val="22"/>
          <w:szCs w:val="22"/>
        </w:rPr>
        <w:t>Attn: Sebrina Love, Purchasing Supervisor</w:t>
      </w:r>
    </w:p>
    <w:p w14:paraId="7B5ED9A4" w14:textId="77777777" w:rsidR="00010F9E" w:rsidRDefault="00010F9E" w:rsidP="00010F9E">
      <w:pPr>
        <w:ind w:left="-1260" w:firstLine="360"/>
        <w:jc w:val="center"/>
        <w:rPr>
          <w:rFonts w:ascii="Calibri" w:hAnsi="Calibri" w:cs="Calibri"/>
          <w:b/>
          <w:bCs/>
          <w:sz w:val="22"/>
          <w:szCs w:val="22"/>
        </w:rPr>
      </w:pPr>
      <w:r w:rsidRPr="00010F9E">
        <w:rPr>
          <w:rFonts w:ascii="Calibri" w:hAnsi="Calibri" w:cs="Calibri"/>
          <w:b/>
          <w:bCs/>
          <w:sz w:val="22"/>
          <w:szCs w:val="22"/>
        </w:rPr>
        <w:t>129 Legion Drive, Waynesville, NC 28786</w:t>
      </w:r>
    </w:p>
    <w:p w14:paraId="34B4AC47" w14:textId="77777777" w:rsidR="00010F9E" w:rsidRDefault="00010F9E" w:rsidP="00010F9E">
      <w:pPr>
        <w:ind w:left="-1260" w:firstLine="360"/>
        <w:jc w:val="center"/>
        <w:rPr>
          <w:rFonts w:ascii="Calibri" w:hAnsi="Calibri" w:cs="Calibri"/>
          <w:b/>
          <w:bCs/>
          <w:sz w:val="22"/>
          <w:szCs w:val="22"/>
        </w:rPr>
      </w:pPr>
    </w:p>
    <w:p w14:paraId="04A8B4D8" w14:textId="77777777" w:rsidR="00010F9E" w:rsidRPr="00010F9E" w:rsidRDefault="00010F9E" w:rsidP="00010F9E">
      <w:pPr>
        <w:ind w:left="-1260" w:firstLine="360"/>
        <w:jc w:val="center"/>
        <w:rPr>
          <w:rFonts w:ascii="Calibri" w:hAnsi="Calibri" w:cs="Calibri"/>
          <w:b/>
          <w:bCs/>
          <w:sz w:val="22"/>
          <w:szCs w:val="22"/>
        </w:rPr>
      </w:pPr>
    </w:p>
    <w:p w14:paraId="1EE97501" w14:textId="77777777" w:rsidR="00010F9E" w:rsidRPr="00010F9E" w:rsidRDefault="00010F9E" w:rsidP="005A0218">
      <w:pPr>
        <w:spacing w:after="200" w:line="276" w:lineRule="auto"/>
        <w:rPr>
          <w:rFonts w:ascii="Cambria" w:eastAsia="MS Mincho" w:hAnsi="Cambria"/>
          <w:sz w:val="22"/>
          <w:szCs w:val="22"/>
        </w:rPr>
      </w:pPr>
    </w:p>
    <w:p w14:paraId="046675DF" w14:textId="77777777" w:rsidR="00010F9E" w:rsidRDefault="00010F9E" w:rsidP="00010F9E">
      <w:pPr>
        <w:spacing w:after="200" w:line="276" w:lineRule="auto"/>
        <w:rPr>
          <w:rFonts w:ascii="Cambria" w:hAnsi="Cambria" w:cs="Calibri"/>
          <w:sz w:val="22"/>
          <w:szCs w:val="22"/>
        </w:rPr>
      </w:pPr>
      <w:r>
        <w:rPr>
          <w:rFonts w:ascii="Cambria" w:hAnsi="Cambria" w:cs="Calibri"/>
          <w:sz w:val="22"/>
          <w:szCs w:val="22"/>
        </w:rPr>
        <w:t>For</w:t>
      </w:r>
      <w:r w:rsidRPr="00010F9E">
        <w:rPr>
          <w:rFonts w:ascii="Cambria" w:hAnsi="Cambria" w:cs="Calibri"/>
          <w:sz w:val="22"/>
          <w:szCs w:val="22"/>
        </w:rPr>
        <w:t xml:space="preserve"> questions or to arrange site visits</w:t>
      </w:r>
      <w:r>
        <w:rPr>
          <w:rFonts w:ascii="Cambria" w:hAnsi="Cambria" w:cs="Calibri"/>
          <w:sz w:val="22"/>
          <w:szCs w:val="22"/>
        </w:rPr>
        <w:t>,</w:t>
      </w:r>
      <w:r w:rsidRPr="00010F9E">
        <w:rPr>
          <w:rFonts w:ascii="Cambria" w:hAnsi="Cambria" w:cs="Calibri"/>
          <w:sz w:val="22"/>
          <w:szCs w:val="22"/>
        </w:rPr>
        <w:t xml:space="preserve"> please contact</w:t>
      </w:r>
      <w:r>
        <w:rPr>
          <w:rFonts w:ascii="Cambria" w:hAnsi="Cambria" w:cs="Calibri"/>
          <w:sz w:val="22"/>
          <w:szCs w:val="22"/>
        </w:rPr>
        <w:t xml:space="preserve">: </w:t>
      </w:r>
    </w:p>
    <w:p w14:paraId="1DD9851B" w14:textId="1CBFC7F3" w:rsidR="00010F9E" w:rsidRPr="00010F9E" w:rsidRDefault="00010F9E" w:rsidP="00010F9E">
      <w:pPr>
        <w:spacing w:after="200" w:line="276" w:lineRule="auto"/>
        <w:rPr>
          <w:rFonts w:ascii="Cambria" w:hAnsi="Cambria" w:cs="Calibri"/>
          <w:sz w:val="22"/>
          <w:szCs w:val="22"/>
        </w:rPr>
      </w:pPr>
      <w:r w:rsidRPr="00010F9E">
        <w:rPr>
          <w:rFonts w:ascii="Cambria" w:hAnsi="Cambria" w:cs="Calibri"/>
          <w:sz w:val="22"/>
          <w:szCs w:val="22"/>
        </w:rPr>
        <w:t>Luke Kinsland – Parks and Recreation Director</w:t>
      </w:r>
    </w:p>
    <w:p w14:paraId="3CD423FE" w14:textId="77777777" w:rsidR="00010F9E" w:rsidRPr="00010F9E" w:rsidRDefault="00010F9E" w:rsidP="00010F9E">
      <w:pPr>
        <w:spacing w:after="200" w:line="276" w:lineRule="auto"/>
        <w:rPr>
          <w:rFonts w:ascii="Cambria" w:hAnsi="Cambria" w:cs="Calibri"/>
          <w:sz w:val="22"/>
          <w:szCs w:val="22"/>
        </w:rPr>
      </w:pPr>
      <w:r w:rsidRPr="00010F9E">
        <w:rPr>
          <w:rFonts w:ascii="Cambria" w:hAnsi="Cambria" w:cs="Calibri"/>
          <w:sz w:val="22"/>
          <w:szCs w:val="22"/>
        </w:rPr>
        <w:t xml:space="preserve">Email: </w:t>
      </w:r>
      <w:hyperlink r:id="rId10" w:history="1">
        <w:r w:rsidRPr="00010F9E">
          <w:rPr>
            <w:rStyle w:val="Hyperlink"/>
            <w:rFonts w:ascii="Cambria" w:hAnsi="Cambria" w:cs="Calibri"/>
            <w:sz w:val="22"/>
            <w:szCs w:val="22"/>
          </w:rPr>
          <w:t>lkinsland@waynesvillenc.gov</w:t>
        </w:r>
      </w:hyperlink>
    </w:p>
    <w:p w14:paraId="3175902E" w14:textId="77777777" w:rsidR="00010F9E" w:rsidRPr="00010F9E" w:rsidRDefault="00010F9E" w:rsidP="00010F9E">
      <w:pPr>
        <w:spacing w:after="200" w:line="276" w:lineRule="auto"/>
        <w:rPr>
          <w:rFonts w:ascii="Cambria" w:hAnsi="Cambria" w:cs="Calibri"/>
          <w:sz w:val="22"/>
          <w:szCs w:val="22"/>
        </w:rPr>
      </w:pPr>
      <w:r w:rsidRPr="00010F9E">
        <w:rPr>
          <w:rFonts w:ascii="Cambria" w:hAnsi="Cambria" w:cs="Calibri"/>
          <w:sz w:val="22"/>
          <w:szCs w:val="22"/>
        </w:rPr>
        <w:t>Phone: 828-335-6482</w:t>
      </w:r>
    </w:p>
    <w:p w14:paraId="06290470" w14:textId="77777777" w:rsidR="00010F9E" w:rsidRPr="00010F9E" w:rsidRDefault="00010F9E" w:rsidP="00010F9E">
      <w:pPr>
        <w:spacing w:after="200" w:line="276" w:lineRule="auto"/>
        <w:rPr>
          <w:rFonts w:ascii="Cambria" w:hAnsi="Cambria" w:cs="Calibri"/>
          <w:sz w:val="22"/>
          <w:szCs w:val="22"/>
        </w:rPr>
      </w:pPr>
    </w:p>
    <w:p w14:paraId="6E9BFA5A" w14:textId="5F1045B4" w:rsidR="00A12F44" w:rsidRDefault="00010F9E" w:rsidP="00010F9E">
      <w:pPr>
        <w:spacing w:after="200" w:line="276" w:lineRule="auto"/>
        <w:rPr>
          <w:rFonts w:ascii="Cambria" w:hAnsi="Cambria" w:cs="Calibri"/>
          <w:sz w:val="22"/>
          <w:szCs w:val="22"/>
        </w:rPr>
      </w:pPr>
      <w:r w:rsidRPr="00010F9E">
        <w:rPr>
          <w:rFonts w:ascii="Cambria" w:hAnsi="Cambria" w:cs="Calibri"/>
          <w:sz w:val="22"/>
          <w:szCs w:val="22"/>
        </w:rPr>
        <w:br w:type="page"/>
      </w:r>
      <w:r w:rsidR="00A12F44" w:rsidRPr="00A12F44">
        <w:rPr>
          <w:rFonts w:ascii="Cambria" w:hAnsi="Cambria" w:cs="Calibri"/>
          <w:noProof/>
          <w:sz w:val="22"/>
          <w:szCs w:val="22"/>
        </w:rPr>
        <w:lastRenderedPageBreak/>
        <w:drawing>
          <wp:inline distT="0" distB="0" distL="0" distR="0" wp14:anchorId="529370EF" wp14:editId="29E1E0D3">
            <wp:extent cx="6203950" cy="7145020"/>
            <wp:effectExtent l="0" t="0" r="6350" b="0"/>
            <wp:docPr id="13320336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3950" cy="7145020"/>
                    </a:xfrm>
                    <a:prstGeom prst="rect">
                      <a:avLst/>
                    </a:prstGeom>
                    <a:noFill/>
                    <a:ln>
                      <a:noFill/>
                    </a:ln>
                  </pic:spPr>
                </pic:pic>
              </a:graphicData>
            </a:graphic>
          </wp:inline>
        </w:drawing>
      </w:r>
    </w:p>
    <w:p w14:paraId="0E4EE129" w14:textId="77777777" w:rsidR="00A12F44" w:rsidRDefault="00A12F44">
      <w:pPr>
        <w:spacing w:after="160" w:line="259" w:lineRule="auto"/>
        <w:rPr>
          <w:rFonts w:ascii="Cambria" w:hAnsi="Cambria" w:cs="Calibri"/>
          <w:sz w:val="22"/>
          <w:szCs w:val="22"/>
        </w:rPr>
      </w:pPr>
      <w:r>
        <w:rPr>
          <w:rFonts w:ascii="Cambria" w:hAnsi="Cambria" w:cs="Calibri"/>
          <w:sz w:val="22"/>
          <w:szCs w:val="22"/>
        </w:rPr>
        <w:br w:type="page"/>
      </w:r>
    </w:p>
    <w:p w14:paraId="56C502FB" w14:textId="394B1372" w:rsidR="00A12F44" w:rsidRDefault="00A12F44" w:rsidP="00010F9E">
      <w:pPr>
        <w:spacing w:after="200" w:line="276" w:lineRule="auto"/>
        <w:rPr>
          <w:rFonts w:ascii="Cambria" w:hAnsi="Cambria" w:cs="Calibri"/>
          <w:sz w:val="22"/>
          <w:szCs w:val="22"/>
        </w:rPr>
      </w:pPr>
      <w:r w:rsidRPr="00A12F44">
        <w:rPr>
          <w:rFonts w:ascii="Cambria" w:hAnsi="Cambria" w:cs="Calibri"/>
          <w:noProof/>
          <w:sz w:val="22"/>
          <w:szCs w:val="22"/>
        </w:rPr>
        <w:lastRenderedPageBreak/>
        <w:drawing>
          <wp:inline distT="0" distB="0" distL="0" distR="0" wp14:anchorId="07BE8E1B" wp14:editId="41A946EA">
            <wp:extent cx="6353032" cy="8586672"/>
            <wp:effectExtent l="0" t="0" r="0" b="5080"/>
            <wp:docPr id="13853634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4683" cy="8588904"/>
                    </a:xfrm>
                    <a:prstGeom prst="rect">
                      <a:avLst/>
                    </a:prstGeom>
                    <a:noFill/>
                    <a:ln>
                      <a:noFill/>
                    </a:ln>
                  </pic:spPr>
                </pic:pic>
              </a:graphicData>
            </a:graphic>
          </wp:inline>
        </w:drawing>
      </w:r>
    </w:p>
    <w:p w14:paraId="1035D9B4" w14:textId="77777777" w:rsidR="00A12F44" w:rsidRDefault="00A12F44">
      <w:pPr>
        <w:spacing w:after="160" w:line="259" w:lineRule="auto"/>
        <w:rPr>
          <w:rFonts w:ascii="Cambria" w:hAnsi="Cambria" w:cs="Calibri"/>
          <w:sz w:val="22"/>
          <w:szCs w:val="22"/>
        </w:rPr>
      </w:pPr>
      <w:r>
        <w:rPr>
          <w:rFonts w:ascii="Cambria" w:hAnsi="Cambria" w:cs="Calibri"/>
          <w:sz w:val="22"/>
          <w:szCs w:val="22"/>
        </w:rPr>
        <w:br w:type="page"/>
      </w:r>
    </w:p>
    <w:p w14:paraId="55E7D108" w14:textId="67E31920" w:rsidR="00010F9E" w:rsidRDefault="00010F9E" w:rsidP="00010F9E">
      <w:pPr>
        <w:spacing w:after="200" w:line="276" w:lineRule="auto"/>
        <w:rPr>
          <w:rFonts w:ascii="Cambria" w:hAnsi="Cambria" w:cs="Calibri"/>
          <w:noProof/>
          <w:sz w:val="22"/>
          <w:szCs w:val="22"/>
        </w:rPr>
      </w:pPr>
    </w:p>
    <w:p w14:paraId="254542F2" w14:textId="77777777" w:rsidR="00A12F44" w:rsidRDefault="00A12F44" w:rsidP="00A12F44">
      <w:pPr>
        <w:rPr>
          <w:rFonts w:ascii="Cambria" w:hAnsi="Cambria" w:cs="Calibri"/>
          <w:noProof/>
          <w:sz w:val="22"/>
          <w:szCs w:val="22"/>
        </w:rPr>
      </w:pPr>
    </w:p>
    <w:p w14:paraId="6528A9CC" w14:textId="6266B25D" w:rsidR="00A12F44" w:rsidRDefault="00A12F44" w:rsidP="00A12F44">
      <w:pPr>
        <w:rPr>
          <w:rFonts w:ascii="Cambria" w:hAnsi="Cambria" w:cs="Calibri"/>
          <w:sz w:val="22"/>
          <w:szCs w:val="22"/>
        </w:rPr>
      </w:pPr>
      <w:r w:rsidRPr="00A12F44">
        <w:rPr>
          <w:rFonts w:ascii="Cambria" w:hAnsi="Cambria" w:cs="Calibri"/>
          <w:noProof/>
          <w:sz w:val="22"/>
          <w:szCs w:val="22"/>
        </w:rPr>
        <w:drawing>
          <wp:inline distT="0" distB="0" distL="0" distR="0" wp14:anchorId="5233C631" wp14:editId="774B4CBC">
            <wp:extent cx="6203950" cy="1850390"/>
            <wp:effectExtent l="0" t="0" r="6350" b="0"/>
            <wp:docPr id="2921108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3950" cy="1850390"/>
                    </a:xfrm>
                    <a:prstGeom prst="rect">
                      <a:avLst/>
                    </a:prstGeom>
                    <a:noFill/>
                    <a:ln>
                      <a:noFill/>
                    </a:ln>
                  </pic:spPr>
                </pic:pic>
              </a:graphicData>
            </a:graphic>
          </wp:inline>
        </w:drawing>
      </w:r>
    </w:p>
    <w:p w14:paraId="0AEEA737" w14:textId="6EAE25BD" w:rsidR="00B503B4" w:rsidRDefault="00B503B4" w:rsidP="00A12F44">
      <w:pPr>
        <w:rPr>
          <w:rFonts w:ascii="Cambria" w:hAnsi="Cambria" w:cs="Calibri"/>
          <w:sz w:val="22"/>
          <w:szCs w:val="22"/>
        </w:rPr>
      </w:pPr>
    </w:p>
    <w:p w14:paraId="7FAB3C17" w14:textId="77777777" w:rsidR="00B503B4" w:rsidRDefault="00B503B4">
      <w:pPr>
        <w:spacing w:after="160" w:line="259" w:lineRule="auto"/>
        <w:rPr>
          <w:rFonts w:ascii="Cambria" w:hAnsi="Cambria" w:cs="Calibri"/>
          <w:sz w:val="22"/>
          <w:szCs w:val="22"/>
        </w:rPr>
      </w:pPr>
      <w:r w:rsidRPr="00B503B4">
        <w:rPr>
          <w:rFonts w:ascii="Cambria" w:hAnsi="Cambria" w:cs="Calibri"/>
          <w:noProof/>
          <w:sz w:val="22"/>
          <w:szCs w:val="22"/>
        </w:rPr>
        <w:drawing>
          <wp:inline distT="0" distB="0" distL="0" distR="0" wp14:anchorId="6B3042D5" wp14:editId="653EA750">
            <wp:extent cx="6203950" cy="2371090"/>
            <wp:effectExtent l="0" t="0" r="6350" b="0"/>
            <wp:docPr id="23635229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3950" cy="2371090"/>
                    </a:xfrm>
                    <a:prstGeom prst="rect">
                      <a:avLst/>
                    </a:prstGeom>
                    <a:noFill/>
                    <a:ln>
                      <a:noFill/>
                    </a:ln>
                  </pic:spPr>
                </pic:pic>
              </a:graphicData>
            </a:graphic>
          </wp:inline>
        </w:drawing>
      </w:r>
    </w:p>
    <w:p w14:paraId="11640F32" w14:textId="77777777" w:rsidR="00B503B4" w:rsidRDefault="00B503B4">
      <w:pPr>
        <w:spacing w:after="160" w:line="259" w:lineRule="auto"/>
        <w:rPr>
          <w:rFonts w:ascii="Cambria" w:hAnsi="Cambria" w:cs="Calibri"/>
          <w:sz w:val="22"/>
          <w:szCs w:val="22"/>
        </w:rPr>
      </w:pPr>
      <w:r w:rsidRPr="00B503B4">
        <w:rPr>
          <w:rFonts w:ascii="Cambria" w:hAnsi="Cambria" w:cs="Calibri"/>
          <w:noProof/>
          <w:sz w:val="22"/>
          <w:szCs w:val="22"/>
        </w:rPr>
        <w:drawing>
          <wp:inline distT="0" distB="0" distL="0" distR="0" wp14:anchorId="04C8DDC8" wp14:editId="2D3F212C">
            <wp:extent cx="6203950" cy="2597785"/>
            <wp:effectExtent l="0" t="0" r="6350" b="0"/>
            <wp:docPr id="6153901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03950" cy="2597785"/>
                    </a:xfrm>
                    <a:prstGeom prst="rect">
                      <a:avLst/>
                    </a:prstGeom>
                    <a:noFill/>
                    <a:ln>
                      <a:noFill/>
                    </a:ln>
                  </pic:spPr>
                </pic:pic>
              </a:graphicData>
            </a:graphic>
          </wp:inline>
        </w:drawing>
      </w:r>
    </w:p>
    <w:p w14:paraId="0153AD63" w14:textId="3F87641B" w:rsidR="00B503B4" w:rsidRDefault="00B503B4">
      <w:pPr>
        <w:spacing w:after="160" w:line="259" w:lineRule="auto"/>
        <w:rPr>
          <w:rFonts w:ascii="Cambria" w:hAnsi="Cambria" w:cs="Calibri"/>
          <w:sz w:val="22"/>
          <w:szCs w:val="22"/>
        </w:rPr>
      </w:pPr>
      <w:r w:rsidRPr="00B503B4">
        <w:rPr>
          <w:rFonts w:ascii="Cambria" w:hAnsi="Cambria" w:cs="Calibri"/>
          <w:noProof/>
          <w:sz w:val="22"/>
          <w:szCs w:val="22"/>
        </w:rPr>
        <w:drawing>
          <wp:inline distT="0" distB="0" distL="0" distR="0" wp14:anchorId="1D83362A" wp14:editId="5AEB7C6F">
            <wp:extent cx="6203950" cy="778510"/>
            <wp:effectExtent l="0" t="0" r="6350" b="2540"/>
            <wp:docPr id="206920388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3950" cy="778510"/>
                    </a:xfrm>
                    <a:prstGeom prst="rect">
                      <a:avLst/>
                    </a:prstGeom>
                    <a:noFill/>
                    <a:ln>
                      <a:noFill/>
                    </a:ln>
                  </pic:spPr>
                </pic:pic>
              </a:graphicData>
            </a:graphic>
          </wp:inline>
        </w:drawing>
      </w:r>
      <w:r>
        <w:rPr>
          <w:rFonts w:ascii="Cambria" w:hAnsi="Cambria" w:cs="Calibri"/>
          <w:sz w:val="22"/>
          <w:szCs w:val="22"/>
        </w:rPr>
        <w:br w:type="page"/>
      </w:r>
    </w:p>
    <w:p w14:paraId="661748A0" w14:textId="271282B4" w:rsidR="00B503B4" w:rsidRDefault="00B503B4" w:rsidP="00A12F44">
      <w:pPr>
        <w:rPr>
          <w:rFonts w:ascii="Cambria" w:hAnsi="Cambria" w:cs="Calibri"/>
          <w:sz w:val="22"/>
          <w:szCs w:val="22"/>
        </w:rPr>
      </w:pPr>
      <w:r w:rsidRPr="00B503B4">
        <w:rPr>
          <w:rFonts w:ascii="Cambria" w:hAnsi="Cambria" w:cs="Calibri"/>
          <w:noProof/>
          <w:sz w:val="22"/>
          <w:szCs w:val="22"/>
        </w:rPr>
        <w:lastRenderedPageBreak/>
        <w:drawing>
          <wp:inline distT="0" distB="0" distL="0" distR="0" wp14:anchorId="76994733" wp14:editId="3F3A5914">
            <wp:extent cx="6203950" cy="5688330"/>
            <wp:effectExtent l="0" t="0" r="6350" b="7620"/>
            <wp:docPr id="12849404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3950" cy="5688330"/>
                    </a:xfrm>
                    <a:prstGeom prst="rect">
                      <a:avLst/>
                    </a:prstGeom>
                    <a:noFill/>
                    <a:ln>
                      <a:noFill/>
                    </a:ln>
                  </pic:spPr>
                </pic:pic>
              </a:graphicData>
            </a:graphic>
          </wp:inline>
        </w:drawing>
      </w:r>
    </w:p>
    <w:p w14:paraId="0C2CF9FA" w14:textId="77777777" w:rsidR="00B503B4" w:rsidRDefault="00B503B4">
      <w:pPr>
        <w:spacing w:after="160" w:line="259" w:lineRule="auto"/>
        <w:rPr>
          <w:rFonts w:ascii="Cambria" w:hAnsi="Cambria" w:cs="Calibri"/>
          <w:sz w:val="22"/>
          <w:szCs w:val="22"/>
        </w:rPr>
      </w:pPr>
      <w:r>
        <w:rPr>
          <w:rFonts w:ascii="Cambria" w:hAnsi="Cambria" w:cs="Calibri"/>
          <w:sz w:val="22"/>
          <w:szCs w:val="22"/>
        </w:rPr>
        <w:br w:type="page"/>
      </w:r>
    </w:p>
    <w:p w14:paraId="212F1A59" w14:textId="1459B235" w:rsidR="00B503B4" w:rsidRDefault="00B503B4" w:rsidP="00A12F44">
      <w:pPr>
        <w:rPr>
          <w:rFonts w:ascii="Cambria" w:hAnsi="Cambria" w:cs="Calibri"/>
          <w:sz w:val="22"/>
          <w:szCs w:val="22"/>
        </w:rPr>
      </w:pPr>
      <w:r w:rsidRPr="00B503B4">
        <w:rPr>
          <w:rFonts w:ascii="Cambria" w:hAnsi="Cambria" w:cs="Calibri"/>
          <w:noProof/>
          <w:sz w:val="22"/>
          <w:szCs w:val="22"/>
        </w:rPr>
        <w:lastRenderedPageBreak/>
        <w:drawing>
          <wp:inline distT="0" distB="0" distL="0" distR="0" wp14:anchorId="1DF54E62" wp14:editId="5221C366">
            <wp:extent cx="6203950" cy="8263255"/>
            <wp:effectExtent l="0" t="0" r="6350" b="4445"/>
            <wp:docPr id="18412552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03950" cy="8263255"/>
                    </a:xfrm>
                    <a:prstGeom prst="rect">
                      <a:avLst/>
                    </a:prstGeom>
                    <a:noFill/>
                    <a:ln>
                      <a:noFill/>
                    </a:ln>
                  </pic:spPr>
                </pic:pic>
              </a:graphicData>
            </a:graphic>
          </wp:inline>
        </w:drawing>
      </w:r>
    </w:p>
    <w:p w14:paraId="501663A2" w14:textId="77777777" w:rsidR="00B503B4" w:rsidRDefault="00B503B4">
      <w:pPr>
        <w:spacing w:after="160" w:line="259" w:lineRule="auto"/>
        <w:rPr>
          <w:rFonts w:ascii="Cambria" w:hAnsi="Cambria" w:cs="Calibri"/>
          <w:sz w:val="22"/>
          <w:szCs w:val="22"/>
        </w:rPr>
      </w:pPr>
      <w:r>
        <w:rPr>
          <w:rFonts w:ascii="Cambria" w:hAnsi="Cambria" w:cs="Calibri"/>
          <w:sz w:val="22"/>
          <w:szCs w:val="22"/>
        </w:rPr>
        <w:br w:type="page"/>
      </w:r>
    </w:p>
    <w:p w14:paraId="09A18436" w14:textId="14585C4B" w:rsidR="00A12F44" w:rsidRDefault="00B503B4" w:rsidP="00A12F44">
      <w:pPr>
        <w:rPr>
          <w:rFonts w:ascii="Cambria" w:hAnsi="Cambria" w:cs="Calibri"/>
          <w:sz w:val="22"/>
          <w:szCs w:val="22"/>
        </w:rPr>
      </w:pPr>
      <w:r w:rsidRPr="00B503B4">
        <w:rPr>
          <w:rFonts w:ascii="Cambria" w:hAnsi="Cambria" w:cs="Calibri"/>
          <w:noProof/>
          <w:sz w:val="22"/>
          <w:szCs w:val="22"/>
        </w:rPr>
        <w:lastRenderedPageBreak/>
        <w:drawing>
          <wp:inline distT="0" distB="0" distL="0" distR="0" wp14:anchorId="1E07EB84" wp14:editId="63F0A6EB">
            <wp:extent cx="6203950" cy="5345430"/>
            <wp:effectExtent l="0" t="0" r="6350" b="7620"/>
            <wp:docPr id="878841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03950" cy="5345430"/>
                    </a:xfrm>
                    <a:prstGeom prst="rect">
                      <a:avLst/>
                    </a:prstGeom>
                    <a:noFill/>
                    <a:ln>
                      <a:noFill/>
                    </a:ln>
                  </pic:spPr>
                </pic:pic>
              </a:graphicData>
            </a:graphic>
          </wp:inline>
        </w:drawing>
      </w:r>
    </w:p>
    <w:p w14:paraId="5A93EA13" w14:textId="481737F4" w:rsidR="00E240FC" w:rsidRDefault="00E240FC" w:rsidP="00A12F44">
      <w:pPr>
        <w:rPr>
          <w:rFonts w:ascii="Cambria" w:hAnsi="Cambria" w:cs="Calibri"/>
          <w:sz w:val="22"/>
          <w:szCs w:val="22"/>
        </w:rPr>
      </w:pPr>
    </w:p>
    <w:p w14:paraId="3DCA56CB" w14:textId="77777777" w:rsidR="00E240FC" w:rsidRDefault="00E240FC">
      <w:pPr>
        <w:spacing w:after="160" w:line="259" w:lineRule="auto"/>
        <w:rPr>
          <w:rFonts w:ascii="Cambria" w:hAnsi="Cambria" w:cs="Calibri"/>
          <w:sz w:val="22"/>
          <w:szCs w:val="22"/>
        </w:rPr>
      </w:pPr>
      <w:r>
        <w:rPr>
          <w:rFonts w:ascii="Cambria" w:hAnsi="Cambria" w:cs="Calibri"/>
          <w:sz w:val="22"/>
          <w:szCs w:val="22"/>
        </w:rPr>
        <w:br w:type="page"/>
      </w:r>
    </w:p>
    <w:p w14:paraId="731357AB" w14:textId="05057A6D" w:rsidR="00E240FC" w:rsidRDefault="00E240FC" w:rsidP="00A12F44">
      <w:pPr>
        <w:rPr>
          <w:rFonts w:ascii="Cambria" w:hAnsi="Cambria" w:cs="Calibri"/>
          <w:sz w:val="22"/>
          <w:szCs w:val="22"/>
        </w:rPr>
      </w:pPr>
      <w:hyperlink r:id="rId20" w:history="1">
        <w:r w:rsidRPr="00E240FC">
          <w:rPr>
            <w:rStyle w:val="Hyperlink"/>
            <w:rFonts w:ascii="Cambria" w:hAnsi="Cambria" w:cs="Calibri"/>
            <w:sz w:val="22"/>
            <w:szCs w:val="22"/>
          </w:rPr>
          <w:t>Affidavit A - Listing of the Good Faith Efforts.docx</w:t>
        </w:r>
      </w:hyperlink>
    </w:p>
    <w:p w14:paraId="12E5F85D" w14:textId="77777777" w:rsidR="00E240FC" w:rsidRDefault="00E240FC" w:rsidP="00A12F44">
      <w:pPr>
        <w:rPr>
          <w:rFonts w:ascii="Cambria" w:hAnsi="Cambria" w:cs="Calibri"/>
          <w:sz w:val="22"/>
          <w:szCs w:val="22"/>
        </w:rPr>
      </w:pPr>
    </w:p>
    <w:p w14:paraId="475EED6B" w14:textId="6CD16DB4" w:rsidR="00E240FC" w:rsidRDefault="00E240FC" w:rsidP="00A12F44">
      <w:pPr>
        <w:rPr>
          <w:rFonts w:ascii="Cambria" w:hAnsi="Cambria" w:cs="Calibri"/>
          <w:sz w:val="22"/>
          <w:szCs w:val="22"/>
        </w:rPr>
      </w:pPr>
      <w:hyperlink r:id="rId21" w:history="1">
        <w:r w:rsidRPr="00E240FC">
          <w:rPr>
            <w:rStyle w:val="Hyperlink"/>
            <w:rFonts w:ascii="Cambria" w:hAnsi="Cambria" w:cs="Calibri"/>
            <w:sz w:val="22"/>
            <w:szCs w:val="22"/>
          </w:rPr>
          <w:t>Affidavit B - Intent to Perform Contract with Own Workforce.docx</w:t>
        </w:r>
      </w:hyperlink>
    </w:p>
    <w:p w14:paraId="1274DEC9" w14:textId="77777777" w:rsidR="00E240FC" w:rsidRDefault="00E240FC" w:rsidP="00A12F44">
      <w:pPr>
        <w:rPr>
          <w:rFonts w:ascii="Cambria" w:hAnsi="Cambria" w:cs="Calibri"/>
          <w:sz w:val="22"/>
          <w:szCs w:val="22"/>
        </w:rPr>
      </w:pPr>
    </w:p>
    <w:p w14:paraId="48670450" w14:textId="37CD7EED" w:rsidR="00E240FC" w:rsidRDefault="00E240FC" w:rsidP="00A12F44">
      <w:pPr>
        <w:rPr>
          <w:rFonts w:ascii="Cambria" w:hAnsi="Cambria" w:cs="Calibri"/>
          <w:sz w:val="22"/>
          <w:szCs w:val="22"/>
        </w:rPr>
      </w:pPr>
      <w:hyperlink r:id="rId22" w:history="1">
        <w:r w:rsidRPr="00E240FC">
          <w:rPr>
            <w:rStyle w:val="Hyperlink"/>
            <w:rFonts w:ascii="Cambria" w:hAnsi="Cambria" w:cs="Calibri"/>
            <w:sz w:val="22"/>
            <w:szCs w:val="22"/>
          </w:rPr>
          <w:t>Affidavit C - Portion of the Work to be Performed by Minority Firms.docx</w:t>
        </w:r>
      </w:hyperlink>
    </w:p>
    <w:p w14:paraId="3DF26141" w14:textId="77777777" w:rsidR="00E240FC" w:rsidRDefault="00E240FC" w:rsidP="00A12F44">
      <w:pPr>
        <w:rPr>
          <w:rFonts w:ascii="Cambria" w:hAnsi="Cambria" w:cs="Calibri"/>
          <w:sz w:val="22"/>
          <w:szCs w:val="22"/>
        </w:rPr>
      </w:pPr>
    </w:p>
    <w:p w14:paraId="30171512" w14:textId="142FC028" w:rsidR="00E240FC" w:rsidRPr="00A12F44" w:rsidRDefault="00E240FC" w:rsidP="00A12F44">
      <w:pPr>
        <w:rPr>
          <w:rFonts w:ascii="Cambria" w:hAnsi="Cambria" w:cs="Calibri"/>
          <w:sz w:val="22"/>
          <w:szCs w:val="22"/>
        </w:rPr>
      </w:pPr>
      <w:hyperlink r:id="rId23" w:history="1">
        <w:r w:rsidRPr="00E240FC">
          <w:rPr>
            <w:rStyle w:val="Hyperlink"/>
            <w:rFonts w:ascii="Cambria" w:hAnsi="Cambria" w:cs="Calibri"/>
            <w:sz w:val="22"/>
            <w:szCs w:val="22"/>
          </w:rPr>
          <w:t>Affidavit D - Good Faith Efforts.docx</w:t>
        </w:r>
      </w:hyperlink>
    </w:p>
    <w:sectPr w:rsidR="00E240FC" w:rsidRPr="00A12F44" w:rsidSect="007216F3">
      <w:pgSz w:w="12240" w:h="15840"/>
      <w:pgMar w:top="640" w:right="117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Light">
    <w:charset w:val="00"/>
    <w:family w:val="roman"/>
    <w:pitch w:val="variable"/>
    <w:sig w:usb0="A00000AF" w:usb1="4000205B" w:usb2="00000000" w:usb3="00000000" w:csb0="0000009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0E31"/>
    <w:multiLevelType w:val="hybridMultilevel"/>
    <w:tmpl w:val="5F8CE91A"/>
    <w:lvl w:ilvl="0" w:tplc="281E5E96">
      <w:start w:val="1"/>
      <w:numFmt w:val="bullet"/>
      <w:lvlText w:val="–"/>
      <w:lvlJc w:val="left"/>
      <w:pPr>
        <w:ind w:left="280" w:hanging="180"/>
      </w:pPr>
      <w:rPr>
        <w:rFonts w:ascii="Times New Roman" w:eastAsia="Times New Roman" w:hAnsi="Times New Roman" w:hint="default"/>
        <w:sz w:val="24"/>
        <w:szCs w:val="24"/>
      </w:rPr>
    </w:lvl>
    <w:lvl w:ilvl="1" w:tplc="16DC34B6">
      <w:start w:val="1"/>
      <w:numFmt w:val="bullet"/>
      <w:lvlText w:val="•"/>
      <w:lvlJc w:val="left"/>
      <w:pPr>
        <w:ind w:left="1204" w:hanging="180"/>
      </w:pPr>
      <w:rPr>
        <w:rFonts w:hint="default"/>
      </w:rPr>
    </w:lvl>
    <w:lvl w:ilvl="2" w:tplc="AD4E24DA">
      <w:start w:val="1"/>
      <w:numFmt w:val="bullet"/>
      <w:lvlText w:val="•"/>
      <w:lvlJc w:val="left"/>
      <w:pPr>
        <w:ind w:left="2128" w:hanging="180"/>
      </w:pPr>
      <w:rPr>
        <w:rFonts w:hint="default"/>
      </w:rPr>
    </w:lvl>
    <w:lvl w:ilvl="3" w:tplc="0D22288C">
      <w:start w:val="1"/>
      <w:numFmt w:val="bullet"/>
      <w:lvlText w:val="•"/>
      <w:lvlJc w:val="left"/>
      <w:pPr>
        <w:ind w:left="3052" w:hanging="180"/>
      </w:pPr>
      <w:rPr>
        <w:rFonts w:hint="default"/>
      </w:rPr>
    </w:lvl>
    <w:lvl w:ilvl="4" w:tplc="04441C38">
      <w:start w:val="1"/>
      <w:numFmt w:val="bullet"/>
      <w:lvlText w:val="•"/>
      <w:lvlJc w:val="left"/>
      <w:pPr>
        <w:ind w:left="3976" w:hanging="180"/>
      </w:pPr>
      <w:rPr>
        <w:rFonts w:hint="default"/>
      </w:rPr>
    </w:lvl>
    <w:lvl w:ilvl="5" w:tplc="D1C06392">
      <w:start w:val="1"/>
      <w:numFmt w:val="bullet"/>
      <w:lvlText w:val="•"/>
      <w:lvlJc w:val="left"/>
      <w:pPr>
        <w:ind w:left="4900" w:hanging="180"/>
      </w:pPr>
      <w:rPr>
        <w:rFonts w:hint="default"/>
      </w:rPr>
    </w:lvl>
    <w:lvl w:ilvl="6" w:tplc="5ED4801C">
      <w:start w:val="1"/>
      <w:numFmt w:val="bullet"/>
      <w:lvlText w:val="•"/>
      <w:lvlJc w:val="left"/>
      <w:pPr>
        <w:ind w:left="5824" w:hanging="180"/>
      </w:pPr>
      <w:rPr>
        <w:rFonts w:hint="default"/>
      </w:rPr>
    </w:lvl>
    <w:lvl w:ilvl="7" w:tplc="2D080074">
      <w:start w:val="1"/>
      <w:numFmt w:val="bullet"/>
      <w:lvlText w:val="•"/>
      <w:lvlJc w:val="left"/>
      <w:pPr>
        <w:ind w:left="6748" w:hanging="180"/>
      </w:pPr>
      <w:rPr>
        <w:rFonts w:hint="default"/>
      </w:rPr>
    </w:lvl>
    <w:lvl w:ilvl="8" w:tplc="E2E85B8C">
      <w:start w:val="1"/>
      <w:numFmt w:val="bullet"/>
      <w:lvlText w:val="•"/>
      <w:lvlJc w:val="left"/>
      <w:pPr>
        <w:ind w:left="7672" w:hanging="180"/>
      </w:pPr>
      <w:rPr>
        <w:rFonts w:hint="default"/>
      </w:rPr>
    </w:lvl>
  </w:abstractNum>
  <w:abstractNum w:abstractNumId="1" w15:restartNumberingAfterBreak="0">
    <w:nsid w:val="24B14435"/>
    <w:multiLevelType w:val="hybridMultilevel"/>
    <w:tmpl w:val="F4BC7C90"/>
    <w:lvl w:ilvl="0" w:tplc="EF226E5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64DFD"/>
    <w:multiLevelType w:val="hybridMultilevel"/>
    <w:tmpl w:val="7CDE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34428"/>
    <w:multiLevelType w:val="hybridMultilevel"/>
    <w:tmpl w:val="F922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333B45"/>
    <w:multiLevelType w:val="hybridMultilevel"/>
    <w:tmpl w:val="0CC65D0E"/>
    <w:lvl w:ilvl="0" w:tplc="56FC861C">
      <w:start w:val="1"/>
      <w:numFmt w:val="bullet"/>
      <w:lvlText w:val="•"/>
      <w:lvlJc w:val="left"/>
      <w:pPr>
        <w:ind w:left="140" w:hanging="144"/>
      </w:pPr>
      <w:rPr>
        <w:rFonts w:ascii="Times New Roman" w:eastAsia="Times New Roman" w:hAnsi="Times New Roman" w:hint="default"/>
        <w:sz w:val="24"/>
        <w:szCs w:val="24"/>
      </w:rPr>
    </w:lvl>
    <w:lvl w:ilvl="1" w:tplc="49DCEEF6">
      <w:start w:val="1"/>
      <w:numFmt w:val="bullet"/>
      <w:lvlText w:val="•"/>
      <w:lvlJc w:val="left"/>
      <w:pPr>
        <w:ind w:left="1090" w:hanging="144"/>
      </w:pPr>
      <w:rPr>
        <w:rFonts w:hint="default"/>
      </w:rPr>
    </w:lvl>
    <w:lvl w:ilvl="2" w:tplc="0778CB72">
      <w:start w:val="1"/>
      <w:numFmt w:val="bullet"/>
      <w:lvlText w:val="•"/>
      <w:lvlJc w:val="left"/>
      <w:pPr>
        <w:ind w:left="2040" w:hanging="144"/>
      </w:pPr>
      <w:rPr>
        <w:rFonts w:hint="default"/>
      </w:rPr>
    </w:lvl>
    <w:lvl w:ilvl="3" w:tplc="6E84288A">
      <w:start w:val="1"/>
      <w:numFmt w:val="bullet"/>
      <w:lvlText w:val="•"/>
      <w:lvlJc w:val="left"/>
      <w:pPr>
        <w:ind w:left="2990" w:hanging="144"/>
      </w:pPr>
      <w:rPr>
        <w:rFonts w:hint="default"/>
      </w:rPr>
    </w:lvl>
    <w:lvl w:ilvl="4" w:tplc="8490EAD4">
      <w:start w:val="1"/>
      <w:numFmt w:val="bullet"/>
      <w:lvlText w:val="•"/>
      <w:lvlJc w:val="left"/>
      <w:pPr>
        <w:ind w:left="3940" w:hanging="144"/>
      </w:pPr>
      <w:rPr>
        <w:rFonts w:hint="default"/>
      </w:rPr>
    </w:lvl>
    <w:lvl w:ilvl="5" w:tplc="5C300888">
      <w:start w:val="1"/>
      <w:numFmt w:val="bullet"/>
      <w:lvlText w:val="•"/>
      <w:lvlJc w:val="left"/>
      <w:pPr>
        <w:ind w:left="4890" w:hanging="144"/>
      </w:pPr>
      <w:rPr>
        <w:rFonts w:hint="default"/>
      </w:rPr>
    </w:lvl>
    <w:lvl w:ilvl="6" w:tplc="C542272A">
      <w:start w:val="1"/>
      <w:numFmt w:val="bullet"/>
      <w:lvlText w:val="•"/>
      <w:lvlJc w:val="left"/>
      <w:pPr>
        <w:ind w:left="5840" w:hanging="144"/>
      </w:pPr>
      <w:rPr>
        <w:rFonts w:hint="default"/>
      </w:rPr>
    </w:lvl>
    <w:lvl w:ilvl="7" w:tplc="E6AE2930">
      <w:start w:val="1"/>
      <w:numFmt w:val="bullet"/>
      <w:lvlText w:val="•"/>
      <w:lvlJc w:val="left"/>
      <w:pPr>
        <w:ind w:left="6790" w:hanging="144"/>
      </w:pPr>
      <w:rPr>
        <w:rFonts w:hint="default"/>
      </w:rPr>
    </w:lvl>
    <w:lvl w:ilvl="8" w:tplc="79E0EF48">
      <w:start w:val="1"/>
      <w:numFmt w:val="bullet"/>
      <w:lvlText w:val="•"/>
      <w:lvlJc w:val="left"/>
      <w:pPr>
        <w:ind w:left="7740" w:hanging="144"/>
      </w:pPr>
      <w:rPr>
        <w:rFonts w:hint="default"/>
      </w:rPr>
    </w:lvl>
  </w:abstractNum>
  <w:abstractNum w:abstractNumId="5" w15:restartNumberingAfterBreak="0">
    <w:nsid w:val="4FF064FD"/>
    <w:multiLevelType w:val="hybridMultilevel"/>
    <w:tmpl w:val="96B87AE4"/>
    <w:lvl w:ilvl="0" w:tplc="EF226E5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B7BDA"/>
    <w:multiLevelType w:val="hybridMultilevel"/>
    <w:tmpl w:val="7BBE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D03B16"/>
    <w:multiLevelType w:val="hybridMultilevel"/>
    <w:tmpl w:val="0054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DF5CF1"/>
    <w:multiLevelType w:val="hybridMultilevel"/>
    <w:tmpl w:val="896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986194">
    <w:abstractNumId w:val="5"/>
  </w:num>
  <w:num w:numId="2" w16cid:durableId="1650288360">
    <w:abstractNumId w:val="1"/>
  </w:num>
  <w:num w:numId="3" w16cid:durableId="537200321">
    <w:abstractNumId w:val="0"/>
  </w:num>
  <w:num w:numId="4" w16cid:durableId="178012394">
    <w:abstractNumId w:val="4"/>
  </w:num>
  <w:num w:numId="5" w16cid:durableId="269749818">
    <w:abstractNumId w:val="8"/>
  </w:num>
  <w:num w:numId="6" w16cid:durableId="1786196205">
    <w:abstractNumId w:val="3"/>
  </w:num>
  <w:num w:numId="7" w16cid:durableId="1680309949">
    <w:abstractNumId w:val="7"/>
  </w:num>
  <w:num w:numId="8" w16cid:durableId="1923029159">
    <w:abstractNumId w:val="6"/>
  </w:num>
  <w:num w:numId="9" w16cid:durableId="769080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wMzY2MjMyMzcyMjdS0lEKTi0uzszPAykwrgUAkVKtbCwAAAA="/>
  </w:docVars>
  <w:rsids>
    <w:rsidRoot w:val="00457101"/>
    <w:rsid w:val="00010F9E"/>
    <w:rsid w:val="00067EA3"/>
    <w:rsid w:val="000C20C3"/>
    <w:rsid w:val="000D54A1"/>
    <w:rsid w:val="000E6660"/>
    <w:rsid w:val="00133C42"/>
    <w:rsid w:val="00135B53"/>
    <w:rsid w:val="0015056C"/>
    <w:rsid w:val="001E5403"/>
    <w:rsid w:val="00244513"/>
    <w:rsid w:val="00250C83"/>
    <w:rsid w:val="00286E24"/>
    <w:rsid w:val="002C1761"/>
    <w:rsid w:val="002C21FE"/>
    <w:rsid w:val="002C72BA"/>
    <w:rsid w:val="00305003"/>
    <w:rsid w:val="00352C57"/>
    <w:rsid w:val="003654E2"/>
    <w:rsid w:val="00393915"/>
    <w:rsid w:val="003A603B"/>
    <w:rsid w:val="003D389A"/>
    <w:rsid w:val="00457101"/>
    <w:rsid w:val="004E5A4D"/>
    <w:rsid w:val="005150EB"/>
    <w:rsid w:val="0054317D"/>
    <w:rsid w:val="00547715"/>
    <w:rsid w:val="005A0218"/>
    <w:rsid w:val="00666AB2"/>
    <w:rsid w:val="00667B8A"/>
    <w:rsid w:val="006A1187"/>
    <w:rsid w:val="006A41F8"/>
    <w:rsid w:val="007216F3"/>
    <w:rsid w:val="00725FE3"/>
    <w:rsid w:val="0078169C"/>
    <w:rsid w:val="007C4072"/>
    <w:rsid w:val="007C6C37"/>
    <w:rsid w:val="007F5F74"/>
    <w:rsid w:val="00845D33"/>
    <w:rsid w:val="00864289"/>
    <w:rsid w:val="008D30C7"/>
    <w:rsid w:val="008F1518"/>
    <w:rsid w:val="0095353E"/>
    <w:rsid w:val="00972CE0"/>
    <w:rsid w:val="009A4504"/>
    <w:rsid w:val="009A5721"/>
    <w:rsid w:val="009A68D9"/>
    <w:rsid w:val="009D0F33"/>
    <w:rsid w:val="009F2F7B"/>
    <w:rsid w:val="00A12F44"/>
    <w:rsid w:val="00AB3B6A"/>
    <w:rsid w:val="00AB6D82"/>
    <w:rsid w:val="00B06BAA"/>
    <w:rsid w:val="00B503B4"/>
    <w:rsid w:val="00B6653D"/>
    <w:rsid w:val="00BD0EAC"/>
    <w:rsid w:val="00C23CA2"/>
    <w:rsid w:val="00C37E15"/>
    <w:rsid w:val="00D87F2C"/>
    <w:rsid w:val="00DA12A8"/>
    <w:rsid w:val="00DA5F29"/>
    <w:rsid w:val="00DF510C"/>
    <w:rsid w:val="00E10CCF"/>
    <w:rsid w:val="00E240FC"/>
    <w:rsid w:val="00E416EF"/>
    <w:rsid w:val="00EA0EE8"/>
    <w:rsid w:val="00EA50A5"/>
    <w:rsid w:val="00F10372"/>
    <w:rsid w:val="00F346C9"/>
    <w:rsid w:val="00F37A7F"/>
    <w:rsid w:val="00F62338"/>
    <w:rsid w:val="00F9565D"/>
    <w:rsid w:val="00FE7C47"/>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D0FE"/>
  <w15:chartTrackingRefBased/>
  <w15:docId w15:val="{9243AF93-641D-4476-B3D3-7892FB67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10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5710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5710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5710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5710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5710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5710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5710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5710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5710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1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1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1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1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1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1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1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1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101"/>
    <w:rPr>
      <w:rFonts w:eastAsiaTheme="majorEastAsia" w:cstheme="majorBidi"/>
      <w:color w:val="272727" w:themeColor="text1" w:themeTint="D8"/>
    </w:rPr>
  </w:style>
  <w:style w:type="paragraph" w:styleId="Title">
    <w:name w:val="Title"/>
    <w:basedOn w:val="Normal"/>
    <w:next w:val="Normal"/>
    <w:link w:val="TitleChar"/>
    <w:uiPriority w:val="10"/>
    <w:qFormat/>
    <w:rsid w:val="0045710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571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10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571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10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57101"/>
    <w:rPr>
      <w:i/>
      <w:iCs/>
      <w:color w:val="404040" w:themeColor="text1" w:themeTint="BF"/>
    </w:rPr>
  </w:style>
  <w:style w:type="paragraph" w:styleId="ListParagraph">
    <w:name w:val="List Paragraph"/>
    <w:basedOn w:val="Normal"/>
    <w:uiPriority w:val="34"/>
    <w:qFormat/>
    <w:rsid w:val="0045710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57101"/>
    <w:rPr>
      <w:i/>
      <w:iCs/>
      <w:color w:val="0F4761" w:themeColor="accent1" w:themeShade="BF"/>
    </w:rPr>
  </w:style>
  <w:style w:type="paragraph" w:styleId="IntenseQuote">
    <w:name w:val="Intense Quote"/>
    <w:basedOn w:val="Normal"/>
    <w:next w:val="Normal"/>
    <w:link w:val="IntenseQuoteChar"/>
    <w:uiPriority w:val="30"/>
    <w:qFormat/>
    <w:rsid w:val="0045710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57101"/>
    <w:rPr>
      <w:i/>
      <w:iCs/>
      <w:color w:val="0F4761" w:themeColor="accent1" w:themeShade="BF"/>
    </w:rPr>
  </w:style>
  <w:style w:type="character" w:styleId="IntenseReference">
    <w:name w:val="Intense Reference"/>
    <w:basedOn w:val="DefaultParagraphFont"/>
    <w:uiPriority w:val="32"/>
    <w:qFormat/>
    <w:rsid w:val="00457101"/>
    <w:rPr>
      <w:b/>
      <w:bCs/>
      <w:smallCaps/>
      <w:color w:val="0F4761" w:themeColor="accent1" w:themeShade="BF"/>
      <w:spacing w:val="5"/>
    </w:rPr>
  </w:style>
  <w:style w:type="paragraph" w:styleId="BodyText">
    <w:name w:val="Body Text"/>
    <w:basedOn w:val="Normal"/>
    <w:link w:val="BodyTextChar"/>
    <w:uiPriority w:val="99"/>
    <w:semiHidden/>
    <w:unhideWhenUsed/>
    <w:rsid w:val="00135B53"/>
    <w:pPr>
      <w:spacing w:after="120"/>
    </w:pPr>
  </w:style>
  <w:style w:type="character" w:customStyle="1" w:styleId="BodyTextChar">
    <w:name w:val="Body Text Char"/>
    <w:basedOn w:val="DefaultParagraphFont"/>
    <w:link w:val="BodyText"/>
    <w:uiPriority w:val="99"/>
    <w:semiHidden/>
    <w:rsid w:val="00135B53"/>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35B53"/>
    <w:rPr>
      <w:color w:val="467886" w:themeColor="hyperlink"/>
      <w:u w:val="single"/>
    </w:rPr>
  </w:style>
  <w:style w:type="character" w:styleId="UnresolvedMention">
    <w:name w:val="Unresolved Mention"/>
    <w:basedOn w:val="DefaultParagraphFont"/>
    <w:uiPriority w:val="99"/>
    <w:semiHidden/>
    <w:unhideWhenUsed/>
    <w:rsid w:val="007216F3"/>
    <w:rPr>
      <w:color w:val="605E5C"/>
      <w:shd w:val="clear" w:color="auto" w:fill="E1DFDD"/>
    </w:rPr>
  </w:style>
  <w:style w:type="character" w:styleId="FollowedHyperlink">
    <w:name w:val="FollowedHyperlink"/>
    <w:basedOn w:val="DefaultParagraphFont"/>
    <w:uiPriority w:val="99"/>
    <w:semiHidden/>
    <w:unhideWhenUsed/>
    <w:rsid w:val="00E240F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insland@waynesvillenc.gov" TargetMode="External"/><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yperlink" Target="Affidavit%20B%20-%20Intent%20to%20Perform%20Contract%20with%20Own%20Workforce.docx" TargetMode="External"/><Relationship Id="rId7" Type="http://schemas.openxmlformats.org/officeDocument/2006/relationships/image" Target="media/image2.png"/><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Affidavit%20A%20-%20Listing%20of%20the%20Good%20Faith%20Efforts.docx"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Affidavit%20D%20-%20Good%20Faith%20Efforts.docx" TargetMode="External"/><Relationship Id="rId10" Type="http://schemas.openxmlformats.org/officeDocument/2006/relationships/hyperlink" Target="mailto:lkinsland@waynesvillenc.gov" TargetMode="Externa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emf"/><Relationship Id="rId22" Type="http://schemas.openxmlformats.org/officeDocument/2006/relationships/hyperlink" Target="Affidavit%20C%20-%20Portion%20of%20the%20Work%20to%20be%20Performed%20by%20Minority%20Firm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27545-78E4-470E-A2D4-6DE3BDFE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Sebrina Love</dc:creator>
  <cp:keywords/>
  <dc:description/>
  <cp:lastModifiedBy>Sebrina Love</cp:lastModifiedBy>
  <cp:revision>5</cp:revision>
  <cp:lastPrinted>2025-07-14T15:27:00Z</cp:lastPrinted>
  <dcterms:created xsi:type="dcterms:W3CDTF">2025-08-07T20:46:00Z</dcterms:created>
  <dcterms:modified xsi:type="dcterms:W3CDTF">2025-08-11T17:34:00Z</dcterms:modified>
</cp:coreProperties>
</file>